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D3E" w:rsidRDefault="00EC7D3E" w:rsidP="00EC7D3E">
      <w:pPr>
        <w:pStyle w:val="Heading2"/>
      </w:pPr>
      <w:bookmarkStart w:id="0" w:name="_Toc304627315"/>
      <w:r w:rsidRPr="00F826B2">
        <w:t>Santé / sécurité, gestion de la qualité</w:t>
      </w:r>
      <w:bookmarkEnd w:id="0"/>
      <w:r>
        <w:t>/Hygiène</w:t>
      </w:r>
    </w:p>
    <w:p w:rsidR="00EC7D3E" w:rsidRPr="00EE2FBF"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Pr>
          <w:b/>
          <w:caps/>
        </w:rPr>
        <w:t>*</w:t>
      </w:r>
      <w:r w:rsidRPr="00EE2FBF">
        <w:rPr>
          <w:b/>
          <w:caps/>
        </w:rPr>
        <w:t>santé et sécurité au TRAVAIL,</w:t>
      </w:r>
      <w:r>
        <w:rPr>
          <w:b/>
          <w:caps/>
        </w:rPr>
        <w:t xml:space="preserve"> management de la qualité </w:t>
      </w:r>
    </w:p>
    <w:tbl>
      <w:tblPr>
        <w:tblW w:w="5000" w:type="pct"/>
        <w:tblLook w:val="00A0" w:firstRow="1" w:lastRow="0" w:firstColumn="1" w:lastColumn="0" w:noHBand="0" w:noVBand="0"/>
      </w:tblPr>
      <w:tblGrid>
        <w:gridCol w:w="37"/>
        <w:gridCol w:w="816"/>
        <w:gridCol w:w="2137"/>
        <w:gridCol w:w="3018"/>
        <w:gridCol w:w="2955"/>
        <w:gridCol w:w="855"/>
        <w:gridCol w:w="37"/>
      </w:tblGrid>
      <w:tr w:rsidR="00EC7D3E" w:rsidTr="006B7A09">
        <w:tc>
          <w:tcPr>
            <w:tcW w:w="433" w:type="pct"/>
            <w:gridSpan w:val="2"/>
          </w:tcPr>
          <w:p w:rsidR="00EC7D3E" w:rsidRPr="00E3051A" w:rsidRDefault="00EC7D3E" w:rsidP="006B7A09">
            <w:r w:rsidRPr="00E3051A">
              <w:t>Durée</w:t>
            </w:r>
          </w:p>
        </w:tc>
        <w:tc>
          <w:tcPr>
            <w:tcW w:w="1084" w:type="pct"/>
          </w:tcPr>
          <w:p w:rsidR="00EC7D3E" w:rsidRPr="00E3051A" w:rsidRDefault="00EC7D3E" w:rsidP="006B7A09">
            <w:r>
              <w:t>1</w:t>
            </w:r>
            <w:r w:rsidRPr="00E54C7D">
              <w:rPr>
                <w:vertAlign w:val="superscript"/>
              </w:rPr>
              <w:t>ère</w:t>
            </w:r>
            <w:r>
              <w:t xml:space="preserve"> année </w:t>
            </w:r>
          </w:p>
        </w:tc>
        <w:tc>
          <w:tcPr>
            <w:tcW w:w="1531" w:type="pct"/>
          </w:tcPr>
          <w:p w:rsidR="00EC7D3E" w:rsidRPr="00E3051A" w:rsidRDefault="00EC7D3E" w:rsidP="006B7A09">
            <w:r>
              <w:t>60</w:t>
            </w:r>
          </w:p>
        </w:tc>
        <w:tc>
          <w:tcPr>
            <w:tcW w:w="1499" w:type="pct"/>
          </w:tcPr>
          <w:p w:rsidR="00EC7D3E" w:rsidRPr="00E3051A" w:rsidRDefault="00EC7D3E" w:rsidP="006B7A09">
            <w:r w:rsidRPr="00E3051A">
              <w:t xml:space="preserve">Théorie </w:t>
            </w:r>
            <w:r>
              <w:t xml:space="preserve">/ TD </w:t>
            </w:r>
          </w:p>
        </w:tc>
        <w:tc>
          <w:tcPr>
            <w:tcW w:w="453" w:type="pct"/>
            <w:gridSpan w:val="2"/>
            <w:vMerge w:val="restart"/>
          </w:tcPr>
          <w:p w:rsidR="00EC7D3E" w:rsidRDefault="00EC7D3E" w:rsidP="006B7A09"/>
          <w:p w:rsidR="00EC7D3E" w:rsidRPr="00E3051A" w:rsidRDefault="00EC7D3E" w:rsidP="006B7A09">
            <w:pPr>
              <w:jc w:val="center"/>
            </w:pPr>
            <w:r>
              <w:t>120</w:t>
            </w:r>
          </w:p>
        </w:tc>
      </w:tr>
      <w:tr w:rsidR="00EC7D3E" w:rsidTr="006B7A09">
        <w:tc>
          <w:tcPr>
            <w:tcW w:w="433" w:type="pct"/>
            <w:gridSpan w:val="2"/>
          </w:tcPr>
          <w:p w:rsidR="00EC7D3E" w:rsidRPr="00E3051A" w:rsidRDefault="00EC7D3E" w:rsidP="006B7A09"/>
        </w:tc>
        <w:tc>
          <w:tcPr>
            <w:tcW w:w="1084" w:type="pct"/>
          </w:tcPr>
          <w:p w:rsidR="00EC7D3E" w:rsidRPr="00E3051A" w:rsidRDefault="00EC7D3E" w:rsidP="006B7A09">
            <w:r>
              <w:t>2</w:t>
            </w:r>
            <w:r w:rsidRPr="00E54C7D">
              <w:rPr>
                <w:vertAlign w:val="superscript"/>
              </w:rPr>
              <w:t>ème</w:t>
            </w:r>
            <w:r>
              <w:t xml:space="preserve"> année </w:t>
            </w:r>
          </w:p>
        </w:tc>
        <w:tc>
          <w:tcPr>
            <w:tcW w:w="1531" w:type="pct"/>
          </w:tcPr>
          <w:p w:rsidR="00EC7D3E" w:rsidRPr="00E3051A" w:rsidRDefault="00EC7D3E" w:rsidP="006B7A09">
            <w:r>
              <w:t>60</w:t>
            </w:r>
          </w:p>
        </w:tc>
        <w:tc>
          <w:tcPr>
            <w:tcW w:w="1499" w:type="pct"/>
          </w:tcPr>
          <w:p w:rsidR="00EC7D3E" w:rsidRPr="00E3051A" w:rsidRDefault="00EC7D3E" w:rsidP="006B7A09">
            <w:r w:rsidRPr="00E3051A">
              <w:t xml:space="preserve">Théorie </w:t>
            </w:r>
            <w:r>
              <w:t>/ TD /TP</w:t>
            </w:r>
          </w:p>
        </w:tc>
        <w:tc>
          <w:tcPr>
            <w:tcW w:w="453" w:type="pct"/>
            <w:gridSpan w:val="2"/>
            <w:vMerge/>
          </w:tcPr>
          <w:p w:rsidR="00EC7D3E" w:rsidRPr="00E3051A" w:rsidRDefault="00EC7D3E" w:rsidP="006B7A09"/>
        </w:tc>
      </w:tr>
      <w:tr w:rsidR="00EC7D3E" w:rsidTr="006B7A09">
        <w:tc>
          <w:tcPr>
            <w:tcW w:w="433" w:type="pct"/>
            <w:gridSpan w:val="2"/>
          </w:tcPr>
          <w:p w:rsidR="00EC7D3E" w:rsidRPr="00E3051A" w:rsidRDefault="00EC7D3E" w:rsidP="006B7A09"/>
        </w:tc>
        <w:tc>
          <w:tcPr>
            <w:tcW w:w="1084" w:type="pct"/>
          </w:tcPr>
          <w:p w:rsidR="00EC7D3E" w:rsidRPr="00E3051A" w:rsidRDefault="00EC7D3E" w:rsidP="006B7A09"/>
        </w:tc>
        <w:tc>
          <w:tcPr>
            <w:tcW w:w="1531" w:type="pct"/>
          </w:tcPr>
          <w:p w:rsidR="00EC7D3E" w:rsidRPr="00E3051A" w:rsidRDefault="00EC7D3E" w:rsidP="006B7A09"/>
        </w:tc>
        <w:tc>
          <w:tcPr>
            <w:tcW w:w="1499" w:type="pct"/>
          </w:tcPr>
          <w:p w:rsidR="00EC7D3E" w:rsidRPr="00E3051A" w:rsidRDefault="00EC7D3E" w:rsidP="006B7A09">
            <w:r w:rsidRPr="00E3051A">
              <w:t xml:space="preserve">Evaluation </w:t>
            </w:r>
          </w:p>
        </w:tc>
        <w:tc>
          <w:tcPr>
            <w:tcW w:w="453" w:type="pct"/>
            <w:gridSpan w:val="2"/>
            <w:vMerge/>
          </w:tcPr>
          <w:p w:rsidR="00EC7D3E" w:rsidRPr="00E3051A" w:rsidRDefault="00EC7D3E" w:rsidP="006B7A09"/>
        </w:tc>
      </w:tr>
      <w:tr w:rsidR="00EC7D3E" w:rsidTr="006B7A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834"/>
        </w:trPr>
        <w:tc>
          <w:tcPr>
            <w:tcW w:w="4962" w:type="pct"/>
            <w:gridSpan w:val="5"/>
            <w:tcBorders>
              <w:bottom w:val="nil"/>
            </w:tcBorders>
          </w:tcPr>
          <w:p w:rsidR="00EC7D3E" w:rsidRPr="000E1CB0" w:rsidRDefault="00EC7D3E" w:rsidP="006B7A09">
            <w:pPr>
              <w:spacing w:after="40"/>
              <w:rPr>
                <w:smallCaps/>
              </w:rPr>
            </w:pPr>
            <w:r w:rsidRPr="000E1CB0">
              <w:rPr>
                <w:smallCaps/>
              </w:rPr>
              <w:t>COMPETENCE</w:t>
            </w:r>
          </w:p>
          <w:p w:rsidR="00EC7D3E" w:rsidRPr="003E2107" w:rsidRDefault="00EC7D3E" w:rsidP="006B7A09">
            <w:pPr>
              <w:spacing w:after="40"/>
              <w:jc w:val="both"/>
            </w:pPr>
            <w:r w:rsidRPr="0096403A">
              <w:t>Assurer la conduite des opérations de façon à garantir la sécurité du personnel et des installations</w:t>
            </w:r>
          </w:p>
        </w:tc>
      </w:tr>
      <w:tr w:rsidR="00EC7D3E" w:rsidTr="006B7A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552"/>
        </w:trPr>
        <w:tc>
          <w:tcPr>
            <w:tcW w:w="4962" w:type="pct"/>
            <w:gridSpan w:val="5"/>
          </w:tcPr>
          <w:p w:rsidR="00EC7D3E" w:rsidRPr="000E1CB0" w:rsidRDefault="00EC7D3E" w:rsidP="006B7A09">
            <w:pPr>
              <w:spacing w:after="40"/>
              <w:jc w:val="both"/>
            </w:pPr>
            <w:r w:rsidRPr="000E1CB0">
              <w:t>DESCRIPTION</w:t>
            </w:r>
          </w:p>
          <w:p w:rsidR="00EC7D3E" w:rsidRPr="000234E7" w:rsidRDefault="00EC7D3E" w:rsidP="006B7A09">
            <w:pPr>
              <w:spacing w:after="40"/>
              <w:jc w:val="both"/>
            </w:pPr>
            <w:r w:rsidRPr="000234E7">
              <w:t xml:space="preserve">Ce module permet de donner aux </w:t>
            </w:r>
            <w:r>
              <w:t xml:space="preserve">élèves </w:t>
            </w:r>
            <w:r w:rsidRPr="000234E7">
              <w:t xml:space="preserve">les connaissances, savoir faire techniques et savoir faire procéduraux nécessaires </w:t>
            </w:r>
            <w:r>
              <w:t xml:space="preserve">pour assurer la santé au travail, la qualité des produits et des procédés et la protection de l’environnement </w:t>
            </w:r>
          </w:p>
          <w:p w:rsidR="00EC7D3E" w:rsidRPr="000E1CB0" w:rsidRDefault="00EC7D3E" w:rsidP="006B7A09">
            <w:pPr>
              <w:spacing w:after="40"/>
              <w:jc w:val="both"/>
            </w:pPr>
            <w:r w:rsidRPr="000E1CB0">
              <w:t>CONTEXTE D’ENSEIGNEMENT</w:t>
            </w:r>
          </w:p>
          <w:p w:rsidR="00EC7D3E" w:rsidRPr="000234E7" w:rsidRDefault="00EC7D3E" w:rsidP="006B7A09">
            <w:pPr>
              <w:spacing w:after="40"/>
              <w:jc w:val="both"/>
            </w:pPr>
            <w:r w:rsidRPr="000234E7">
              <w:t xml:space="preserve">Ce module doit s’appuyer sur des considérations théoriques permettant de comprendre les risques associés aux interventions sur les installations des unités de transformations des produit agricoles et alimentaires (risques électrique, risques corporels, risques de maladies professionnelles </w:t>
            </w:r>
            <w:r>
              <w:t xml:space="preserve"> </w:t>
            </w:r>
            <w:r w:rsidRPr="000234E7">
              <w:t xml:space="preserve">On veillera à présenter la réglementation et la signalétique relatives aux machines et installations  dangereuses </w:t>
            </w:r>
          </w:p>
          <w:p w:rsidR="00EC7D3E" w:rsidRDefault="00EC7D3E" w:rsidP="006B7A09">
            <w:pPr>
              <w:spacing w:after="40"/>
              <w:jc w:val="both"/>
            </w:pPr>
            <w:r w:rsidRPr="000234E7">
              <w:t>Il est essentiel de réserver une part  importante à la mise en œuvre pratique des techniques et des installations de préventions, et de lutte contre les dangers industriels (incendie, explosion)</w:t>
            </w:r>
            <w:r>
              <w:t xml:space="preserve"> </w:t>
            </w:r>
            <w:r w:rsidRPr="000234E7">
              <w:t xml:space="preserve">Le balisage et l’information sur les chantiers de maintenance /dépannage doit être réalisé de façon pratique à l’aide des équipements du centre </w:t>
            </w:r>
            <w:r>
              <w:t xml:space="preserve"> </w:t>
            </w:r>
            <w:r w:rsidRPr="000234E7">
              <w:t xml:space="preserve">La mise en œuvre pratiques des techniques de secours aux blessés doit également faire partie des enseignements </w:t>
            </w:r>
            <w:r>
              <w:t xml:space="preserve"> </w:t>
            </w:r>
            <w:r w:rsidRPr="000234E7">
              <w:t xml:space="preserve">Le respect des règles de sécurité et d’intervention doit être systématique pour tous les modules de compétences générales ultérieures à ce module, tous manquement devront être sanctionnés </w:t>
            </w:r>
          </w:p>
          <w:p w:rsidR="00EC7D3E" w:rsidRPr="00684849" w:rsidRDefault="00EC7D3E" w:rsidP="006B7A09">
            <w:pPr>
              <w:spacing w:after="40"/>
              <w:jc w:val="both"/>
            </w:pPr>
            <w:r w:rsidRPr="00684849">
              <w:t xml:space="preserve">Ce module </w:t>
            </w:r>
            <w:r>
              <w:t xml:space="preserve">permet de </w:t>
            </w:r>
            <w:r w:rsidRPr="00684849">
              <w:t xml:space="preserve"> sensibiliser les </w:t>
            </w:r>
            <w:r>
              <w:t xml:space="preserve">élèves </w:t>
            </w:r>
            <w:r w:rsidRPr="00684849">
              <w:t xml:space="preserve">à l’importance de la qualité pour la réalisation des opérations de fabrication des produits alimentaires On limitera donc les exposés théoriques au minimum requis pour donner les règles pratiques d’une démarche qualité réussie en entreprise alimentaire </w:t>
            </w:r>
          </w:p>
          <w:p w:rsidR="00EC7D3E" w:rsidRPr="003E2107" w:rsidRDefault="00EC7D3E" w:rsidP="006B7A09">
            <w:pPr>
              <w:spacing w:after="40"/>
              <w:jc w:val="both"/>
            </w:pPr>
            <w:r w:rsidRPr="00684849">
              <w:t xml:space="preserve">Du fait de la place centrale des normes et référentiels de certification qualité pour la conduite des opérations industriels, on veillera également à assurer une présentation synthétique des objectifs de ces normes et de leurs exigences méthodologiques ; toutefois, on évitera tout développement « techniques » de ces outils qui conduirait le </w:t>
            </w:r>
            <w:r>
              <w:t>élève</w:t>
            </w:r>
            <w:r w:rsidRPr="00684849">
              <w:t xml:space="preserve"> à en perdre de vue le sens générale et les principes de mise en œuvre. on rappelle en effet que le technicien de fabrication est un acteur de la qualité mais il n’est en aucune façon chargé de la conduite des démarches qualité qui sont dans la plupart des cas du ressort de la fonction  qualité ou de l’ingénieur responsable de fabrication </w:t>
            </w:r>
            <w:r>
              <w:t xml:space="preserve"> </w:t>
            </w:r>
            <w:r w:rsidRPr="00684849">
              <w:t xml:space="preserve">Depuis l’avènement de la norme ISO 9000 version 2000, le PDCA est devenu central dans la démarche qualité ; en conséquence, on veillera à organiser les enseignements de façon à en respecter les principes </w:t>
            </w:r>
          </w:p>
        </w:tc>
      </w:tr>
      <w:tr w:rsidR="00EC7D3E" w:rsidTr="006B7A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gridAfter w:val="1"/>
          <w:wBefore w:w="19" w:type="pct"/>
          <w:wAfter w:w="19" w:type="pct"/>
          <w:trHeight w:val="552"/>
        </w:trPr>
        <w:tc>
          <w:tcPr>
            <w:tcW w:w="4962" w:type="pct"/>
            <w:gridSpan w:val="5"/>
          </w:tcPr>
          <w:p w:rsidR="00EC7D3E" w:rsidRPr="000E1CB0" w:rsidRDefault="00EC7D3E" w:rsidP="006B7A09">
            <w:pPr>
              <w:spacing w:after="40"/>
              <w:jc w:val="both"/>
            </w:pPr>
            <w:r w:rsidRPr="000E1CB0">
              <w:t>CONDITIONS D’EVALUATION</w:t>
            </w:r>
          </w:p>
          <w:p w:rsidR="00EC7D3E" w:rsidRDefault="00EC7D3E" w:rsidP="006B7A09">
            <w:pPr>
              <w:spacing w:after="40"/>
              <w:jc w:val="both"/>
            </w:pPr>
            <w:r>
              <w:t xml:space="preserve">Travail individuel, A partir : de situations problèmes rencontrées en industries agricoles et alimentaires </w:t>
            </w:r>
          </w:p>
          <w:p w:rsidR="00EC7D3E" w:rsidRDefault="00EC7D3E" w:rsidP="006B7A09">
            <w:pPr>
              <w:spacing w:after="40"/>
              <w:jc w:val="both"/>
            </w:pPr>
            <w:r>
              <w:t xml:space="preserve">A l’aide :, De la réglementation relative aux règles d’hygiène et de sécurité , Des dispositifs et installations de protection individuelles et collectivité  des opérateurs de fabrication des techniques et matériels de contrôles des fluides industriels , Des procédures et standards d’analyse des risques professionnels </w:t>
            </w:r>
          </w:p>
          <w:p w:rsidR="00EC7D3E" w:rsidRPr="000E1CB0" w:rsidRDefault="00EC7D3E" w:rsidP="006B7A09">
            <w:pPr>
              <w:spacing w:after="40"/>
              <w:jc w:val="both"/>
            </w:pPr>
            <w:r w:rsidRPr="000E1CB0">
              <w:lastRenderedPageBreak/>
              <w:t>RESSOURCES MATERIELLES</w:t>
            </w:r>
          </w:p>
          <w:p w:rsidR="00EC7D3E" w:rsidRPr="000E1CB0" w:rsidRDefault="00EC7D3E" w:rsidP="006B7A09">
            <w:pPr>
              <w:spacing w:after="40"/>
              <w:jc w:val="both"/>
            </w:pPr>
            <w:r>
              <w:t>S</w:t>
            </w:r>
            <w:r w:rsidRPr="00EA4263">
              <w:t>alle de cours</w:t>
            </w:r>
            <w:r>
              <w:t xml:space="preserve">,  Bancs didactiques, Installations pilotes, Equipements de sécurité et de signalisation, </w:t>
            </w:r>
            <w:r w:rsidRPr="00EA4263">
              <w:t>tables et chaises</w:t>
            </w:r>
            <w:r>
              <w:t xml:space="preserve">, </w:t>
            </w:r>
            <w:r w:rsidRPr="00EA4263">
              <w:t>tableau blanc</w:t>
            </w:r>
          </w:p>
          <w:p w:rsidR="00EC7D3E" w:rsidRPr="000E1CB0" w:rsidRDefault="00EC7D3E" w:rsidP="006B7A09">
            <w:pPr>
              <w:spacing w:after="40"/>
              <w:jc w:val="both"/>
            </w:pPr>
            <w:r w:rsidRPr="000E1CB0">
              <w:t>LISTE DES RESSOURCES PEDAGOGIQUES</w:t>
            </w:r>
          </w:p>
          <w:p w:rsidR="00EC7D3E" w:rsidRDefault="00EC7D3E" w:rsidP="006B7A09">
            <w:pPr>
              <w:spacing w:after="40"/>
              <w:jc w:val="both"/>
            </w:pPr>
            <w:r w:rsidRPr="00EA4263">
              <w:t>Programme d’études</w:t>
            </w:r>
            <w:r>
              <w:t xml:space="preserve">, </w:t>
            </w:r>
            <w:r w:rsidRPr="00EA4263">
              <w:t>Guide pédagogique</w:t>
            </w:r>
            <w:r>
              <w:t>, Guide</w:t>
            </w:r>
            <w:r w:rsidRPr="00EA4263">
              <w:t xml:space="preserve"> d’évaluation</w:t>
            </w:r>
            <w:r>
              <w:t xml:space="preserve">, </w:t>
            </w:r>
            <w:r w:rsidRPr="00EA4263">
              <w:t>Résumé théorique et guide de travaux pratiques</w:t>
            </w:r>
            <w:r>
              <w:t xml:space="preserve">, </w:t>
            </w:r>
            <w:r w:rsidRPr="00EA4263">
              <w:t>Des études de cas</w:t>
            </w:r>
            <w:r>
              <w:t xml:space="preserve">, Ressources documentaires du centre, Affiches de sécurisé et d’informations, </w:t>
            </w:r>
          </w:p>
        </w:tc>
      </w:tr>
    </w:tbl>
    <w:p w:rsidR="00EC7D3E" w:rsidRDefault="00EC7D3E" w:rsidP="00EC7D3E"/>
    <w:p w:rsidR="00EC7D3E" w:rsidRDefault="00EC7D3E" w:rsidP="00EC7D3E">
      <w:pPr>
        <w:sectPr w:rsidR="00EC7D3E" w:rsidSect="00CA2F3F">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134" w:header="720" w:footer="720" w:gutter="0"/>
          <w:pgNumType w:start="96"/>
          <w:cols w:space="720"/>
        </w:sectPr>
      </w:pPr>
    </w:p>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Tr="006B7A09">
        <w:trPr>
          <w:cantSplit/>
          <w:trHeight w:val="329"/>
        </w:trPr>
        <w:tc>
          <w:tcPr>
            <w:tcW w:w="5000" w:type="pct"/>
            <w:gridSpan w:val="3"/>
            <w:tcBorders>
              <w:top w:val="nil"/>
              <w:bottom w:val="nil"/>
            </w:tcBorders>
          </w:tcPr>
          <w:p w:rsidR="00EC7D3E" w:rsidRPr="006551C4" w:rsidRDefault="00EC7D3E" w:rsidP="006B7A09">
            <w:pPr>
              <w:spacing w:after="0"/>
              <w:rPr>
                <w:b/>
                <w:bCs/>
              </w:rPr>
            </w:pPr>
            <w:r w:rsidRPr="006551C4">
              <w:rPr>
                <w:b/>
                <w:bCs/>
              </w:rPr>
              <w:t xml:space="preserve">AUX composantes de la santé sécurité au travail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Pr="000234E7" w:rsidRDefault="00EC7D3E" w:rsidP="006B7A09">
            <w:pPr>
              <w:spacing w:after="0"/>
              <w:jc w:val="both"/>
            </w:pPr>
            <w:r>
              <w:t xml:space="preserve">définir </w:t>
            </w:r>
            <w:r w:rsidRPr="0004133D">
              <w:t xml:space="preserve">les éléments de la santé et de la sécurité au travail </w:t>
            </w:r>
          </w:p>
        </w:tc>
        <w:tc>
          <w:tcPr>
            <w:tcW w:w="2201" w:type="pct"/>
            <w:tcBorders>
              <w:top w:val="nil"/>
              <w:left w:val="nil"/>
              <w:bottom w:val="nil"/>
            </w:tcBorders>
          </w:tcPr>
          <w:p w:rsidR="00EC7D3E" w:rsidRDefault="00EC7D3E" w:rsidP="006B7A09">
            <w:pPr>
              <w:spacing w:after="0"/>
              <w:jc w:val="both"/>
            </w:pPr>
            <w:r w:rsidRPr="0004133D">
              <w:t>accident du travail (AT)</w:t>
            </w:r>
            <w:r>
              <w:t xml:space="preserve">, </w:t>
            </w:r>
            <w:r w:rsidRPr="0004133D">
              <w:t>maladies professionnelles</w:t>
            </w:r>
            <w:r>
              <w:t xml:space="preserve"> </w:t>
            </w:r>
            <w:r w:rsidRPr="0004133D">
              <w:t>MP)</w:t>
            </w:r>
            <w:r>
              <w:t>, maladies</w:t>
            </w:r>
            <w:r w:rsidRPr="0004133D">
              <w:t xml:space="preserve"> à caractère professionnel,</w:t>
            </w:r>
            <w:r>
              <w:t xml:space="preserve"> </w:t>
            </w:r>
            <w:r w:rsidRPr="0004133D">
              <w:t>sécurité</w:t>
            </w:r>
            <w:r>
              <w:t xml:space="preserve">, </w:t>
            </w:r>
            <w:r w:rsidRPr="0004133D">
              <w:t>prévention.</w:t>
            </w:r>
          </w:p>
          <w:p w:rsidR="00EC7D3E" w:rsidRDefault="00EC7D3E" w:rsidP="006B7A09">
            <w:pPr>
              <w:spacing w:after="0"/>
              <w:jc w:val="both"/>
            </w:pPr>
            <w:r w:rsidRPr="0004133D">
              <w:t xml:space="preserve">données statistiques </w:t>
            </w:r>
            <w:r>
              <w:t xml:space="preserve"> </w:t>
            </w:r>
            <w:r w:rsidRPr="0004133D">
              <w:t>qualitatives et quantitatives relatives aux AT et MP</w:t>
            </w:r>
            <w:r>
              <w:t xml:space="preserve"> </w:t>
            </w:r>
          </w:p>
          <w:p w:rsidR="00EC7D3E" w:rsidRDefault="00EC7D3E" w:rsidP="006B7A09">
            <w:pPr>
              <w:spacing w:after="0"/>
            </w:pPr>
            <w:r>
              <w:t xml:space="preserve">Maladies professionnelles spécifiques des activités de production agro alimentaires </w:t>
            </w:r>
          </w:p>
          <w:p w:rsidR="00EC7D3E" w:rsidRDefault="00EC7D3E" w:rsidP="006B7A09">
            <w:pPr>
              <w:spacing w:after="0"/>
              <w:jc w:val="both"/>
            </w:pPr>
            <w:r w:rsidRPr="0004133D">
              <w:t xml:space="preserve">Structures et </w:t>
            </w:r>
            <w:r>
              <w:t xml:space="preserve">rôles des </w:t>
            </w:r>
            <w:r w:rsidRPr="0004133D">
              <w:t>organismes de prévention internes et externe</w:t>
            </w:r>
            <w:r>
              <w:t> : Médecine du travail, CHSCT</w:t>
            </w:r>
          </w:p>
        </w:tc>
        <w:tc>
          <w:tcPr>
            <w:tcW w:w="1604" w:type="pct"/>
            <w:vMerge w:val="restart"/>
            <w:tcBorders>
              <w:top w:val="nil"/>
              <w:left w:val="nil"/>
            </w:tcBorders>
          </w:tcPr>
          <w:p w:rsidR="00EC7D3E" w:rsidRDefault="00EC7D3E" w:rsidP="00EC7D3E">
            <w:pPr>
              <w:numPr>
                <w:ilvl w:val="0"/>
                <w:numId w:val="28"/>
              </w:numPr>
              <w:spacing w:after="0" w:line="240" w:lineRule="auto"/>
            </w:pPr>
            <w:r>
              <w:t xml:space="preserve">Bonne connaissance de la règlementation relative à la sécurité des installations </w:t>
            </w:r>
          </w:p>
          <w:p w:rsidR="00EC7D3E" w:rsidRPr="007655BD" w:rsidRDefault="00EC7D3E" w:rsidP="006B7A09">
            <w:pPr>
              <w:spacing w:after="0"/>
            </w:pPr>
          </w:p>
        </w:tc>
      </w:tr>
      <w:tr w:rsidR="00EC7D3E" w:rsidRPr="00826C4C" w:rsidTr="006B7A09">
        <w:trPr>
          <w:cantSplit/>
          <w:trHeight w:val="329"/>
        </w:trPr>
        <w:tc>
          <w:tcPr>
            <w:tcW w:w="1195" w:type="pct"/>
            <w:tcBorders>
              <w:top w:val="nil"/>
              <w:bottom w:val="nil"/>
              <w:right w:val="nil"/>
            </w:tcBorders>
          </w:tcPr>
          <w:p w:rsidR="00EC7D3E" w:rsidRPr="00A23D4F" w:rsidRDefault="00EC7D3E" w:rsidP="006B7A09">
            <w:pPr>
              <w:spacing w:after="0"/>
            </w:pPr>
            <w:r w:rsidRPr="00A23D4F">
              <w:t xml:space="preserve">Définir les dangers associés aux machines « accidents du travail » </w:t>
            </w:r>
          </w:p>
        </w:tc>
        <w:tc>
          <w:tcPr>
            <w:tcW w:w="2201" w:type="pct"/>
            <w:tcBorders>
              <w:top w:val="nil"/>
              <w:left w:val="nil"/>
              <w:bottom w:val="nil"/>
            </w:tcBorders>
          </w:tcPr>
          <w:p w:rsidR="00EC7D3E" w:rsidRPr="00684241" w:rsidRDefault="00EC7D3E" w:rsidP="006B7A09">
            <w:pPr>
              <w:spacing w:after="0"/>
            </w:pPr>
            <w:r w:rsidRPr="00684241">
              <w:t>définition du risque : blessure, coup,</w:t>
            </w:r>
            <w:r>
              <w:t xml:space="preserve"> </w:t>
            </w:r>
            <w:r w:rsidRPr="00684241">
              <w:t>perte, dommage, préjudice...</w:t>
            </w:r>
          </w:p>
          <w:p w:rsidR="00EC7D3E" w:rsidRDefault="00EC7D3E" w:rsidP="006B7A09">
            <w:pPr>
              <w:spacing w:after="0"/>
            </w:pPr>
            <w:r w:rsidRPr="00684241">
              <w:t>catégories de risques</w:t>
            </w:r>
            <w:r>
              <w:t xml:space="preserve">, </w:t>
            </w:r>
            <w:r w:rsidRPr="00684241">
              <w:t>évaluation du coût d'un risque</w:t>
            </w:r>
            <w:r>
              <w:t xml:space="preserve">, principaux types de risques (électricité, machines tournantes)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Tr="006B7A09">
        <w:trPr>
          <w:cantSplit/>
          <w:trHeight w:val="329"/>
        </w:trPr>
        <w:tc>
          <w:tcPr>
            <w:tcW w:w="5000" w:type="pct"/>
            <w:gridSpan w:val="3"/>
            <w:tcBorders>
              <w:top w:val="nil"/>
              <w:bottom w:val="nil"/>
            </w:tcBorders>
          </w:tcPr>
          <w:p w:rsidR="00EC7D3E" w:rsidRPr="006551C4" w:rsidRDefault="00EC7D3E" w:rsidP="006B7A09">
            <w:pPr>
              <w:spacing w:after="0"/>
              <w:rPr>
                <w:b/>
                <w:bCs/>
              </w:rPr>
            </w:pPr>
            <w:r w:rsidRPr="006551C4">
              <w:rPr>
                <w:b/>
                <w:bCs/>
              </w:rPr>
              <w:t xml:space="preserve">B analyser et prévenir les accidents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analyser les accidents </w:t>
            </w:r>
          </w:p>
        </w:tc>
        <w:tc>
          <w:tcPr>
            <w:tcW w:w="2201" w:type="pct"/>
            <w:tcBorders>
              <w:top w:val="nil"/>
              <w:left w:val="nil"/>
              <w:bottom w:val="nil"/>
            </w:tcBorders>
          </w:tcPr>
          <w:p w:rsidR="00EC7D3E" w:rsidRDefault="00EC7D3E" w:rsidP="006B7A09">
            <w:pPr>
              <w:spacing w:after="0"/>
            </w:pPr>
            <w:r w:rsidRPr="0004133D">
              <w:t>Terminologie : fait, jugement, interprétation, antériorité, pluri-causalité</w:t>
            </w:r>
          </w:p>
          <w:p w:rsidR="00EC7D3E" w:rsidRDefault="00EC7D3E" w:rsidP="006B7A09">
            <w:pPr>
              <w:spacing w:after="0"/>
            </w:pPr>
            <w:r w:rsidRPr="0004133D">
              <w:t xml:space="preserve">lecture </w:t>
            </w:r>
            <w:r>
              <w:t xml:space="preserve">et construction d’un </w:t>
            </w:r>
            <w:r w:rsidRPr="0004133D">
              <w:t xml:space="preserve">arbre des causes </w:t>
            </w:r>
          </w:p>
          <w:p w:rsidR="00EC7D3E" w:rsidRDefault="00EC7D3E" w:rsidP="006B7A09">
            <w:pPr>
              <w:spacing w:after="0"/>
            </w:pPr>
            <w:r w:rsidRPr="0004133D">
              <w:t>Processus et schématisation du processus d’apparition d’un dommage</w:t>
            </w:r>
          </w:p>
          <w:p w:rsidR="00EC7D3E" w:rsidRDefault="00EC7D3E" w:rsidP="006B7A09">
            <w:pPr>
              <w:spacing w:after="0"/>
            </w:pPr>
            <w:r w:rsidRPr="0004133D">
              <w:t>Analyse des risques ; Principes de recherche des mesures de prévention.</w:t>
            </w:r>
          </w:p>
        </w:tc>
        <w:tc>
          <w:tcPr>
            <w:tcW w:w="1604" w:type="pct"/>
            <w:vMerge w:val="restart"/>
            <w:tcBorders>
              <w:top w:val="nil"/>
              <w:left w:val="nil"/>
            </w:tcBorders>
          </w:tcPr>
          <w:p w:rsidR="00EC7D3E" w:rsidRDefault="00EC7D3E" w:rsidP="006B7A09">
            <w:pPr>
              <w:spacing w:after="0"/>
              <w:rPr>
                <w:caps/>
                <w:sz w:val="20"/>
                <w:szCs w:val="20"/>
              </w:rPr>
            </w:pPr>
          </w:p>
          <w:p w:rsidR="00EC7D3E" w:rsidRDefault="00EC7D3E" w:rsidP="00EC7D3E">
            <w:pPr>
              <w:numPr>
                <w:ilvl w:val="0"/>
                <w:numId w:val="28"/>
              </w:numPr>
              <w:spacing w:after="0" w:line="240" w:lineRule="auto"/>
            </w:pPr>
            <w:r>
              <w:t xml:space="preserve">Bonne connaissance de la règlementation relative à la sécurité des installations </w:t>
            </w:r>
          </w:p>
          <w:p w:rsidR="00EC7D3E" w:rsidRDefault="00EC7D3E" w:rsidP="00EC7D3E">
            <w:pPr>
              <w:numPr>
                <w:ilvl w:val="0"/>
                <w:numId w:val="28"/>
              </w:numPr>
              <w:spacing w:after="0" w:line="240" w:lineRule="auto"/>
            </w:pPr>
            <w:r>
              <w:t xml:space="preserve">Pertinences des procédures d’intervention sur machines dangereuses </w:t>
            </w:r>
          </w:p>
          <w:p w:rsidR="00EC7D3E" w:rsidRDefault="00EC7D3E" w:rsidP="00EC7D3E">
            <w:pPr>
              <w:numPr>
                <w:ilvl w:val="0"/>
                <w:numId w:val="28"/>
              </w:numPr>
              <w:spacing w:after="0" w:line="240" w:lineRule="auto"/>
            </w:pPr>
            <w:r>
              <w:t xml:space="preserve">Respect des consignes d’intervention et de conduite des installations </w:t>
            </w:r>
          </w:p>
          <w:p w:rsidR="00EC7D3E" w:rsidRDefault="00EC7D3E" w:rsidP="00EC7D3E">
            <w:pPr>
              <w:numPr>
                <w:ilvl w:val="0"/>
                <w:numId w:val="28"/>
              </w:numPr>
              <w:spacing w:after="0" w:line="240" w:lineRule="auto"/>
            </w:pPr>
            <w:r>
              <w:t xml:space="preserve">Bonne connaissance des facteurs d’environnement dangereux pour le personnel </w:t>
            </w:r>
          </w:p>
          <w:p w:rsidR="00EC7D3E" w:rsidRDefault="00EC7D3E" w:rsidP="00EC7D3E">
            <w:pPr>
              <w:numPr>
                <w:ilvl w:val="0"/>
                <w:numId w:val="28"/>
              </w:numPr>
              <w:spacing w:after="0" w:line="240" w:lineRule="auto"/>
            </w:pPr>
            <w:r>
              <w:t xml:space="preserve">Bonne connaissance de la règlementation relative aux facteurs d’environnement </w:t>
            </w:r>
          </w:p>
          <w:p w:rsidR="00EC7D3E" w:rsidRDefault="00EC7D3E" w:rsidP="00EC7D3E">
            <w:pPr>
              <w:numPr>
                <w:ilvl w:val="0"/>
                <w:numId w:val="28"/>
              </w:numPr>
              <w:spacing w:after="0" w:line="240" w:lineRule="auto"/>
            </w:pPr>
            <w:r>
              <w:lastRenderedPageBreak/>
              <w:t xml:space="preserve">Respect des procédures et de la gestuelle au poste de travail </w:t>
            </w:r>
          </w:p>
          <w:p w:rsidR="00EC7D3E" w:rsidRDefault="00EC7D3E" w:rsidP="00EC7D3E">
            <w:pPr>
              <w:numPr>
                <w:ilvl w:val="0"/>
                <w:numId w:val="28"/>
              </w:numPr>
              <w:spacing w:after="0" w:line="240" w:lineRule="auto"/>
            </w:pPr>
            <w:r>
              <w:t>Utilisation conforme des dispositifs et équipements de protection individuelle</w:t>
            </w:r>
          </w:p>
          <w:p w:rsidR="00EC7D3E" w:rsidRDefault="00EC7D3E" w:rsidP="00EC7D3E">
            <w:pPr>
              <w:numPr>
                <w:ilvl w:val="0"/>
                <w:numId w:val="28"/>
              </w:numPr>
              <w:spacing w:after="0" w:line="240" w:lineRule="auto"/>
            </w:pPr>
            <w:r>
              <w:t xml:space="preserve">Bonne connaissance des risques chimiques et d’incendie associés aux opérations </w:t>
            </w:r>
          </w:p>
          <w:p w:rsidR="00EC7D3E" w:rsidRDefault="00EC7D3E" w:rsidP="00EC7D3E">
            <w:pPr>
              <w:numPr>
                <w:ilvl w:val="0"/>
                <w:numId w:val="28"/>
              </w:numPr>
              <w:spacing w:after="0" w:line="240" w:lineRule="auto"/>
            </w:pPr>
            <w:r>
              <w:t xml:space="preserve">Bonne connaissance de la règlementation relative aux risques chimiques et à l’incendie </w:t>
            </w:r>
          </w:p>
          <w:p w:rsidR="00EC7D3E" w:rsidRDefault="00EC7D3E" w:rsidP="00EC7D3E">
            <w:pPr>
              <w:numPr>
                <w:ilvl w:val="0"/>
                <w:numId w:val="28"/>
              </w:numPr>
              <w:spacing w:after="0" w:line="240" w:lineRule="auto"/>
            </w:pPr>
            <w:r>
              <w:t xml:space="preserve">Pertinence des procédures de prévention </w:t>
            </w:r>
          </w:p>
          <w:p w:rsidR="00EC7D3E" w:rsidRDefault="00EC7D3E" w:rsidP="00EC7D3E">
            <w:pPr>
              <w:numPr>
                <w:ilvl w:val="0"/>
                <w:numId w:val="28"/>
              </w:numPr>
              <w:spacing w:after="0" w:line="240" w:lineRule="auto"/>
            </w:pPr>
            <w:r>
              <w:t xml:space="preserve">Pertinence des protocoles de mise en œuvre des matériels de lutte contre le risque chimique et l’incendie </w:t>
            </w:r>
          </w:p>
          <w:p w:rsidR="00EC7D3E" w:rsidRDefault="00EC7D3E" w:rsidP="00EC7D3E">
            <w:pPr>
              <w:numPr>
                <w:ilvl w:val="0"/>
                <w:numId w:val="28"/>
              </w:numPr>
              <w:spacing w:after="0" w:line="240" w:lineRule="auto"/>
            </w:pPr>
            <w:r>
              <w:t xml:space="preserve">Pertinence des procédures d’évacuation du personnel </w:t>
            </w:r>
          </w:p>
          <w:p w:rsidR="00EC7D3E" w:rsidRPr="00826C4C" w:rsidRDefault="00EC7D3E" w:rsidP="006B7A09">
            <w:pPr>
              <w:spacing w:after="0"/>
              <w:rPr>
                <w:caps/>
                <w:sz w:val="20"/>
                <w:szCs w:val="20"/>
              </w:rPr>
            </w:pPr>
            <w:r>
              <w:t>Pertinence des procédures d’information des autorités</w:t>
            </w:r>
          </w:p>
        </w:tc>
      </w:tr>
      <w:tr w:rsidR="00EC7D3E" w:rsidRPr="00826C4C" w:rsidTr="006B7A09">
        <w:trPr>
          <w:cantSplit/>
          <w:trHeight w:val="329"/>
        </w:trPr>
        <w:tc>
          <w:tcPr>
            <w:tcW w:w="1195" w:type="pct"/>
            <w:tcBorders>
              <w:top w:val="nil"/>
              <w:bottom w:val="nil"/>
              <w:right w:val="nil"/>
            </w:tcBorders>
          </w:tcPr>
          <w:p w:rsidR="00EC7D3E" w:rsidRPr="00A23D4F" w:rsidRDefault="00EC7D3E" w:rsidP="006B7A09">
            <w:pPr>
              <w:spacing w:after="0"/>
            </w:pPr>
            <w:r>
              <w:t xml:space="preserve">organiser la prévention des accidents du travail  </w:t>
            </w:r>
          </w:p>
        </w:tc>
        <w:tc>
          <w:tcPr>
            <w:tcW w:w="2201" w:type="pct"/>
            <w:tcBorders>
              <w:top w:val="nil"/>
              <w:left w:val="nil"/>
              <w:bottom w:val="nil"/>
            </w:tcBorders>
          </w:tcPr>
          <w:p w:rsidR="00EC7D3E" w:rsidRPr="0004133D" w:rsidRDefault="00EC7D3E" w:rsidP="006B7A09">
            <w:pPr>
              <w:spacing w:after="0"/>
            </w:pPr>
            <w:r w:rsidRPr="0004133D">
              <w:t>Terminologie à employer (mesures de prévention intégrées au système,</w:t>
            </w:r>
          </w:p>
          <w:p w:rsidR="00EC7D3E" w:rsidRPr="00E93E21" w:rsidRDefault="00EC7D3E" w:rsidP="006B7A09">
            <w:pPr>
              <w:spacing w:after="0"/>
            </w:pPr>
            <w:r w:rsidRPr="0004133D">
              <w:t>mesures de prévention ;</w:t>
            </w:r>
            <w:r>
              <w:t xml:space="preserve"> </w:t>
            </w:r>
            <w:r w:rsidRPr="0004133D">
              <w:t>équipements collectifs de sécurité, équipements de protection</w:t>
            </w:r>
            <w:r>
              <w:t xml:space="preserve"> </w:t>
            </w:r>
            <w:r w:rsidRPr="0004133D">
              <w:t>individuelle (EPI), consignes).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A23D4F" w:rsidRDefault="00EC7D3E" w:rsidP="006B7A09">
            <w:pPr>
              <w:spacing w:after="0"/>
            </w:pPr>
            <w:r>
              <w:lastRenderedPageBreak/>
              <w:t xml:space="preserve">mettre en œuvre les dispositifs, dispositions réglementation de prévention des risques d’accidents du travail </w:t>
            </w:r>
          </w:p>
        </w:tc>
        <w:tc>
          <w:tcPr>
            <w:tcW w:w="2201" w:type="pct"/>
            <w:tcBorders>
              <w:top w:val="nil"/>
              <w:left w:val="nil"/>
              <w:bottom w:val="nil"/>
            </w:tcBorders>
          </w:tcPr>
          <w:p w:rsidR="00EC7D3E" w:rsidRDefault="00EC7D3E" w:rsidP="006B7A09">
            <w:pPr>
              <w:spacing w:after="0"/>
            </w:pPr>
            <w:r>
              <w:t xml:space="preserve">Réglementation relatives aux machines industrielles, Dispositifs de protections passives et actives des installations, </w:t>
            </w:r>
          </w:p>
          <w:p w:rsidR="00EC7D3E" w:rsidRDefault="00EC7D3E" w:rsidP="006B7A09">
            <w:pPr>
              <w:spacing w:after="0"/>
            </w:pPr>
            <w:r>
              <w:t xml:space="preserve">Principes des règles d’intervention sur machine, </w:t>
            </w:r>
            <w:r w:rsidRPr="00684241">
              <w:t>plan de prévention sécurité</w:t>
            </w:r>
            <w:r>
              <w:t>, ,</w:t>
            </w:r>
            <w:r w:rsidRPr="00684241">
              <w:t>maintenance de</w:t>
            </w:r>
            <w:r>
              <w:t xml:space="preserve"> </w:t>
            </w:r>
            <w:r w:rsidRPr="00684241">
              <w:t>première urgence</w:t>
            </w:r>
            <w:r>
              <w:t xml:space="preserve">, Formation du personnel , Organisation des chantiers d’intervention sur machine </w:t>
            </w:r>
          </w:p>
          <w:p w:rsidR="00EC7D3E" w:rsidRDefault="00EC7D3E" w:rsidP="006B7A09">
            <w:pPr>
              <w:spacing w:after="0"/>
            </w:pPr>
            <w:r>
              <w:t xml:space="preserve">OHSAS 18001, directive machine UE, etc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lastRenderedPageBreak/>
              <w:t xml:space="preserve">évaluer et prévenir les </w:t>
            </w:r>
            <w:r w:rsidRPr="00B76E9A">
              <w:t>Risques liés à l’utilisation de</w:t>
            </w:r>
            <w:r>
              <w:t xml:space="preserve">s machines </w:t>
            </w:r>
          </w:p>
        </w:tc>
        <w:tc>
          <w:tcPr>
            <w:tcW w:w="2201" w:type="pct"/>
            <w:tcBorders>
              <w:top w:val="nil"/>
              <w:left w:val="nil"/>
              <w:bottom w:val="nil"/>
            </w:tcBorders>
          </w:tcPr>
          <w:p w:rsidR="00EC7D3E" w:rsidRPr="00B76E9A" w:rsidRDefault="00EC7D3E" w:rsidP="006B7A09">
            <w:pPr>
              <w:spacing w:after="0"/>
            </w:pPr>
            <w:r w:rsidRPr="00B76E9A">
              <w:t>moyens de levage et de manutention</w:t>
            </w:r>
            <w:r>
              <w:t xml:space="preserve"> : </w:t>
            </w:r>
            <w:r w:rsidRPr="00B76E9A">
              <w:t>règles d’utilisation des appareils et des organes de manutention</w:t>
            </w:r>
            <w:r>
              <w:t xml:space="preserve"> </w:t>
            </w:r>
            <w:r w:rsidRPr="00B76E9A">
              <w:t xml:space="preserve">(élingues et appareils de levage) </w:t>
            </w:r>
          </w:p>
          <w:p w:rsidR="00EC7D3E" w:rsidRPr="00B76E9A" w:rsidRDefault="00EC7D3E" w:rsidP="006B7A09">
            <w:pPr>
              <w:spacing w:after="0"/>
            </w:pPr>
            <w:r w:rsidRPr="00B76E9A">
              <w:t>machines et outillages</w:t>
            </w:r>
            <w:r>
              <w:t xml:space="preserve"> : </w:t>
            </w:r>
            <w:r w:rsidRPr="00B76E9A">
              <w:t>Principaux phénomènes dangereux</w:t>
            </w:r>
            <w:r>
              <w:t> </w:t>
            </w:r>
            <w:r w:rsidRPr="00B76E9A">
              <w:t>;</w:t>
            </w:r>
            <w:r>
              <w:t xml:space="preserve"> </w:t>
            </w:r>
            <w:r w:rsidRPr="00B76E9A">
              <w:t>Principaux dommages (choc, écrasement, sectionnement, cisaillement,</w:t>
            </w:r>
            <w:r>
              <w:t xml:space="preserve"> </w:t>
            </w:r>
            <w:r w:rsidRPr="00B76E9A">
              <w:t>entraînement, arrachement, poinçonnement, perforation, projection,</w:t>
            </w:r>
            <w:r>
              <w:t xml:space="preserve"> </w:t>
            </w:r>
            <w:r w:rsidRPr="00B76E9A">
              <w:t>brûlure)</w:t>
            </w:r>
            <w:r>
              <w:t> </w:t>
            </w:r>
            <w:r w:rsidRPr="00B76E9A">
              <w:t>;</w:t>
            </w:r>
            <w:r>
              <w:t xml:space="preserve"> </w:t>
            </w:r>
            <w:r w:rsidRPr="00B76E9A">
              <w:t>Principales mesures de prévention</w:t>
            </w:r>
            <w:r>
              <w:t xml:space="preserve">, </w:t>
            </w:r>
            <w:r w:rsidRPr="00B76E9A">
              <w:t>Dispositifs de protection intégrés aux machines</w:t>
            </w:r>
            <w:r>
              <w:t> </w:t>
            </w:r>
            <w:r w:rsidRPr="00B76E9A">
              <w:t>;</w:t>
            </w:r>
            <w:r>
              <w:t xml:space="preserve">, </w:t>
            </w:r>
            <w:r w:rsidRPr="00B76E9A">
              <w:t>Équipements de protection collective et individuelle.</w:t>
            </w:r>
          </w:p>
          <w:p w:rsidR="00EC7D3E" w:rsidRPr="00B76E9A" w:rsidRDefault="00EC7D3E" w:rsidP="006B7A09">
            <w:pPr>
              <w:spacing w:after="0"/>
            </w:pPr>
            <w:r w:rsidRPr="00B76E9A">
              <w:t>Risques électriques</w:t>
            </w:r>
            <w:r>
              <w:t xml:space="preserve"> : </w:t>
            </w:r>
            <w:r w:rsidRPr="00B76E9A">
              <w:t>Principaux dommages (électrocution, électrisation, brûlures)</w:t>
            </w:r>
            <w:r>
              <w:t> </w:t>
            </w:r>
            <w:r w:rsidRPr="00B76E9A">
              <w:t>;</w:t>
            </w:r>
            <w:r>
              <w:t xml:space="preserve"> </w:t>
            </w:r>
            <w:r w:rsidRPr="00B76E9A">
              <w:t>Notions de contact direct et indirect</w:t>
            </w:r>
            <w:r>
              <w:t xml:space="preserve"> (rappel) </w:t>
            </w:r>
            <w:r w:rsidRPr="00B76E9A">
              <w:t>;</w:t>
            </w:r>
            <w:r>
              <w:t xml:space="preserve"> </w:t>
            </w:r>
            <w:r w:rsidRPr="00B76E9A">
              <w:t>Principales mesures de prévention (</w:t>
            </w:r>
            <w:r>
              <w:t>rappel)</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évaluer et prévenir les  </w:t>
            </w:r>
            <w:r w:rsidRPr="00B76E9A">
              <w:t>Risques liés aux produits chimiques</w:t>
            </w:r>
          </w:p>
        </w:tc>
        <w:tc>
          <w:tcPr>
            <w:tcW w:w="2201" w:type="pct"/>
            <w:tcBorders>
              <w:top w:val="nil"/>
              <w:left w:val="nil"/>
              <w:bottom w:val="nil"/>
            </w:tcBorders>
          </w:tcPr>
          <w:p w:rsidR="00EC7D3E" w:rsidRPr="00B76E9A" w:rsidRDefault="00EC7D3E" w:rsidP="006B7A09">
            <w:pPr>
              <w:spacing w:after="0"/>
            </w:pPr>
            <w:r w:rsidRPr="00B76E9A">
              <w:t>Voies de pénétration des produits chimiques dans l’organisme (voie digestive, voie respiratoire, voie cutanée)</w:t>
            </w:r>
            <w:r>
              <w:t> </w:t>
            </w:r>
            <w:r w:rsidRPr="00B76E9A">
              <w:t>;</w:t>
            </w:r>
          </w:p>
          <w:p w:rsidR="00EC7D3E" w:rsidRPr="00B76E9A" w:rsidRDefault="00EC7D3E" w:rsidP="006B7A09">
            <w:pPr>
              <w:spacing w:after="0"/>
            </w:pPr>
            <w:r w:rsidRPr="00B76E9A">
              <w:t>Principaux dommages liés aux produits chimiques</w:t>
            </w:r>
            <w:r>
              <w:t> </w:t>
            </w:r>
            <w:r w:rsidRPr="00B76E9A">
              <w:t>: atteintes à la santé (intoxications, allergies, cancers, atteintes aux fonctions de reproduction, brûlures, asphyxie), incendie et explosion, atteinte à l’environnement</w:t>
            </w:r>
            <w:r>
              <w:t> </w:t>
            </w:r>
            <w:r w:rsidRPr="00B76E9A">
              <w:t>;</w:t>
            </w:r>
          </w:p>
          <w:p w:rsidR="00EC7D3E" w:rsidRPr="00B76E9A" w:rsidRDefault="00EC7D3E" w:rsidP="006B7A09">
            <w:pPr>
              <w:spacing w:after="0"/>
            </w:pPr>
            <w:r w:rsidRPr="00B76E9A">
              <w:t>Identification des produits dangereux</w:t>
            </w:r>
            <w:r>
              <w:t> </w:t>
            </w:r>
            <w:r w:rsidRPr="00B76E9A">
              <w:t>: étiquetage, fiche de données de sécurité</w:t>
            </w:r>
            <w:r>
              <w:t> </w:t>
            </w:r>
            <w:r w:rsidRPr="00B76E9A">
              <w:t>;</w:t>
            </w:r>
          </w:p>
          <w:p w:rsidR="00EC7D3E" w:rsidRPr="00B76E9A" w:rsidRDefault="00EC7D3E" w:rsidP="006B7A09">
            <w:pPr>
              <w:spacing w:after="0"/>
            </w:pPr>
            <w:r w:rsidRPr="00B76E9A">
              <w:t>Principales mesures de prévention</w:t>
            </w:r>
            <w:r>
              <w:t> </w:t>
            </w:r>
            <w:r w:rsidRPr="00B76E9A">
              <w:t>: protection collective, équipements de protection individuelle, surveillance médicale.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lastRenderedPageBreak/>
              <w:t xml:space="preserve">évaluer et prévenir les risques thermiques </w:t>
            </w:r>
          </w:p>
        </w:tc>
        <w:tc>
          <w:tcPr>
            <w:tcW w:w="2201" w:type="pct"/>
            <w:tcBorders>
              <w:top w:val="nil"/>
              <w:left w:val="nil"/>
              <w:bottom w:val="nil"/>
            </w:tcBorders>
          </w:tcPr>
          <w:p w:rsidR="00EC7D3E" w:rsidRDefault="00EC7D3E" w:rsidP="006B7A09">
            <w:pPr>
              <w:spacing w:after="0"/>
            </w:pPr>
            <w:r>
              <w:t xml:space="preserve">principaux dommages liés aux risques thermiques </w:t>
            </w:r>
          </w:p>
          <w:p w:rsidR="00EC7D3E" w:rsidRDefault="00EC7D3E" w:rsidP="006B7A09">
            <w:pPr>
              <w:spacing w:after="0"/>
            </w:pPr>
            <w:r>
              <w:t>équipements de prévention « machines »</w:t>
            </w:r>
          </w:p>
          <w:p w:rsidR="00EC7D3E" w:rsidRPr="00B76E9A" w:rsidRDefault="00EC7D3E" w:rsidP="006B7A09">
            <w:pPr>
              <w:spacing w:after="0"/>
            </w:pPr>
            <w:r>
              <w:t xml:space="preserve">équipements individuels et collectifs de prévention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lastRenderedPageBreak/>
              <w:t xml:space="preserve">évaluer et prévenir les </w:t>
            </w:r>
            <w:r w:rsidRPr="00B76E9A">
              <w:t>Situations dangereuses liées aux rayonnements (radio protection)</w:t>
            </w:r>
          </w:p>
        </w:tc>
        <w:tc>
          <w:tcPr>
            <w:tcW w:w="2201" w:type="pct"/>
            <w:tcBorders>
              <w:top w:val="nil"/>
              <w:left w:val="nil"/>
              <w:bottom w:val="nil"/>
            </w:tcBorders>
          </w:tcPr>
          <w:p w:rsidR="00EC7D3E" w:rsidRPr="00B76E9A" w:rsidRDefault="00EC7D3E" w:rsidP="006B7A09">
            <w:pPr>
              <w:spacing w:after="0"/>
            </w:pPr>
            <w:r w:rsidRPr="00B76E9A">
              <w:t>Principales sources émettrices de rayons rencontrées dans les</w:t>
            </w:r>
            <w:r>
              <w:t xml:space="preserve"> </w:t>
            </w:r>
            <w:r w:rsidRPr="00B76E9A">
              <w:t xml:space="preserve">situations professionnelles </w:t>
            </w:r>
            <w:r>
              <w:t xml:space="preserve"> </w:t>
            </w:r>
            <w:r w:rsidRPr="00B76E9A">
              <w:t>Effets sur la santé</w:t>
            </w:r>
            <w:r>
              <w:t> </w:t>
            </w:r>
            <w:r w:rsidRPr="00B76E9A">
              <w:t>;</w:t>
            </w:r>
          </w:p>
          <w:p w:rsidR="00EC7D3E" w:rsidRPr="00B76E9A" w:rsidRDefault="00EC7D3E" w:rsidP="006B7A09">
            <w:pPr>
              <w:spacing w:after="0"/>
            </w:pPr>
            <w:r w:rsidRPr="00B76E9A">
              <w:t>Signalétique des zones et des matériels.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A23D4F" w:rsidRDefault="00EC7D3E" w:rsidP="006B7A09">
            <w:pPr>
              <w:spacing w:after="0"/>
            </w:pPr>
            <w:r>
              <w:t xml:space="preserve">évaluer et prévenir les </w:t>
            </w:r>
            <w:r w:rsidRPr="00B76E9A">
              <w:t>Risques liés aux circulations</w:t>
            </w:r>
          </w:p>
        </w:tc>
        <w:tc>
          <w:tcPr>
            <w:tcW w:w="2201" w:type="pct"/>
            <w:tcBorders>
              <w:top w:val="nil"/>
              <w:left w:val="nil"/>
              <w:bottom w:val="nil"/>
            </w:tcBorders>
          </w:tcPr>
          <w:p w:rsidR="00EC7D3E" w:rsidRPr="00B76E9A" w:rsidRDefault="00EC7D3E" w:rsidP="006B7A09">
            <w:pPr>
              <w:spacing w:after="0"/>
            </w:pPr>
            <w:r w:rsidRPr="00B76E9A">
              <w:t>Principaux dommages (contusions, fractures)</w:t>
            </w:r>
            <w:r>
              <w:t> </w:t>
            </w:r>
            <w:r w:rsidRPr="00B76E9A">
              <w:t>;</w:t>
            </w:r>
          </w:p>
          <w:p w:rsidR="00EC7D3E" w:rsidRPr="00B76E9A" w:rsidRDefault="00EC7D3E" w:rsidP="006B7A09">
            <w:pPr>
              <w:spacing w:after="0"/>
            </w:pPr>
            <w:r w:rsidRPr="00B76E9A">
              <w:t>Principales mesures de prévention (réparation des sols, revêtements</w:t>
            </w:r>
          </w:p>
          <w:p w:rsidR="00EC7D3E" w:rsidRDefault="00EC7D3E" w:rsidP="006B7A09">
            <w:pPr>
              <w:spacing w:after="0"/>
            </w:pPr>
            <w:r w:rsidRPr="00B76E9A">
              <w:t>antidérapants, rangement, balisage, chaussures antidérapantes).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évaluer et prévenir les risques liés au travail en hauteur </w:t>
            </w:r>
          </w:p>
        </w:tc>
        <w:tc>
          <w:tcPr>
            <w:tcW w:w="2201" w:type="pct"/>
            <w:tcBorders>
              <w:top w:val="nil"/>
              <w:left w:val="nil"/>
              <w:bottom w:val="nil"/>
            </w:tcBorders>
          </w:tcPr>
          <w:p w:rsidR="00EC7D3E" w:rsidRDefault="00EC7D3E" w:rsidP="006B7A09">
            <w:pPr>
              <w:spacing w:after="0"/>
            </w:pPr>
            <w:r>
              <w:t xml:space="preserve">risques associés au travail en hauteur  facteurs d’accidents </w:t>
            </w:r>
          </w:p>
          <w:p w:rsidR="00EC7D3E" w:rsidRDefault="00EC7D3E" w:rsidP="006B7A09">
            <w:pPr>
              <w:spacing w:after="0"/>
            </w:pPr>
            <w:r w:rsidRPr="00F35DBB">
              <w:t>équipements de protection adaptés à une tâche réalisée en hauteur</w:t>
            </w:r>
            <w:r>
              <w:t xml:space="preserve"> : </w:t>
            </w:r>
            <w:r w:rsidRPr="00F35DBB">
              <w:t>échafaudage, garde-corps, nacelles,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évaluer et prévenir les risques liés à l’ambiance de travail </w:t>
            </w:r>
          </w:p>
        </w:tc>
        <w:tc>
          <w:tcPr>
            <w:tcW w:w="2201" w:type="pct"/>
            <w:tcBorders>
              <w:top w:val="nil"/>
              <w:left w:val="nil"/>
              <w:bottom w:val="nil"/>
            </w:tcBorders>
          </w:tcPr>
          <w:p w:rsidR="00EC7D3E" w:rsidRDefault="00EC7D3E" w:rsidP="006B7A09">
            <w:pPr>
              <w:spacing w:after="0"/>
            </w:pPr>
            <w:r>
              <w:t>réglementation relatives aux conditions d’ambiance des installations industrielles (bruit, éclairement, poussières, polluants)</w:t>
            </w:r>
          </w:p>
          <w:p w:rsidR="00EC7D3E" w:rsidRDefault="00EC7D3E" w:rsidP="006B7A09">
            <w:pPr>
              <w:spacing w:after="0"/>
            </w:pPr>
            <w:r>
              <w:t>techniques de mesures des conditions d’ambiance (bruit, lumières, poussière,)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684241" w:rsidRDefault="00EC7D3E" w:rsidP="006B7A09">
            <w:pPr>
              <w:spacing w:after="0"/>
            </w:pPr>
            <w:r>
              <w:t xml:space="preserve">évaluer et prévenir les risques liés  </w:t>
            </w:r>
            <w:r w:rsidRPr="00B76E9A">
              <w:t>à l’activité physique</w:t>
            </w:r>
          </w:p>
        </w:tc>
        <w:tc>
          <w:tcPr>
            <w:tcW w:w="2201" w:type="pct"/>
            <w:tcBorders>
              <w:top w:val="nil"/>
              <w:left w:val="nil"/>
              <w:bottom w:val="nil"/>
            </w:tcBorders>
          </w:tcPr>
          <w:p w:rsidR="00EC7D3E" w:rsidRDefault="00EC7D3E" w:rsidP="006B7A09">
            <w:pPr>
              <w:spacing w:after="0"/>
            </w:pPr>
            <w:r w:rsidRPr="00B76E9A">
              <w:t xml:space="preserve">Principaux dommages (lombalgie, troubles musculo-squelettiques) </w:t>
            </w:r>
          </w:p>
          <w:p w:rsidR="00EC7D3E" w:rsidRPr="00684241" w:rsidRDefault="00EC7D3E" w:rsidP="006B7A09">
            <w:pPr>
              <w:spacing w:after="0"/>
            </w:pPr>
            <w:r w:rsidRPr="00B76E9A">
              <w:t>Principales mesures de prévention (adaptation du poste de travail à</w:t>
            </w:r>
            <w:r>
              <w:t xml:space="preserve"> </w:t>
            </w:r>
            <w:r w:rsidRPr="00B76E9A">
              <w:t>l’homme, moyens de manutention, formation aux gestes et postures).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684241" w:rsidRDefault="00EC7D3E" w:rsidP="006B7A09">
            <w:pPr>
              <w:spacing w:after="0"/>
            </w:pPr>
            <w:r>
              <w:t xml:space="preserve">évaluer et prévenir les </w:t>
            </w:r>
            <w:r w:rsidRPr="00B76E9A">
              <w:t>Risques liés au bruit</w:t>
            </w:r>
          </w:p>
        </w:tc>
        <w:tc>
          <w:tcPr>
            <w:tcW w:w="2201" w:type="pct"/>
            <w:tcBorders>
              <w:top w:val="nil"/>
              <w:left w:val="nil"/>
              <w:bottom w:val="nil"/>
            </w:tcBorders>
          </w:tcPr>
          <w:p w:rsidR="00EC7D3E" w:rsidRPr="00B76E9A" w:rsidRDefault="00EC7D3E" w:rsidP="006B7A09">
            <w:pPr>
              <w:spacing w:after="0"/>
            </w:pPr>
            <w:r w:rsidRPr="00B76E9A">
              <w:t>Événements dangereux liés au bruit (dépassement du seuil d’exposition sonore quotidienne de 85dBA)</w:t>
            </w:r>
            <w:r>
              <w:t> </w:t>
            </w:r>
            <w:r w:rsidRPr="00B76E9A">
              <w:t>;</w:t>
            </w:r>
            <w:r>
              <w:t xml:space="preserve"> </w:t>
            </w:r>
            <w:r w:rsidRPr="00B76E9A">
              <w:t>Notion d’exposition au bruit (durée, niveau de pression acoustique en dB)</w:t>
            </w:r>
            <w:r>
              <w:t> </w:t>
            </w:r>
            <w:r w:rsidRPr="00B76E9A">
              <w:t>;</w:t>
            </w:r>
          </w:p>
          <w:p w:rsidR="00EC7D3E" w:rsidRPr="00B76E9A" w:rsidRDefault="00EC7D3E" w:rsidP="006B7A09">
            <w:pPr>
              <w:spacing w:after="0"/>
            </w:pPr>
            <w:r w:rsidRPr="00B76E9A">
              <w:t>Principaux dommages liés au bruit (atteinte du système auditif,</w:t>
            </w:r>
            <w:r>
              <w:t xml:space="preserve"> </w:t>
            </w:r>
            <w:r w:rsidRPr="00B76E9A">
              <w:t>incidence du bruit sur la vigilance et la communication)</w:t>
            </w:r>
            <w:r>
              <w:t> </w:t>
            </w:r>
            <w:r w:rsidRPr="00B76E9A">
              <w:t>;</w:t>
            </w:r>
          </w:p>
          <w:p w:rsidR="00EC7D3E" w:rsidRPr="00684241" w:rsidRDefault="00EC7D3E" w:rsidP="006B7A09">
            <w:pPr>
              <w:spacing w:after="0"/>
            </w:pPr>
            <w:r w:rsidRPr="00B76E9A">
              <w:t>Principales mesures de prévention (réduction du bruit à la source,</w:t>
            </w:r>
            <w:r>
              <w:t xml:space="preserve"> </w:t>
            </w:r>
            <w:r w:rsidRPr="00B76E9A">
              <w:t>système anti-propagation, équipements de protection individuelle).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1C1765" w:rsidRDefault="00EC7D3E" w:rsidP="006B7A09">
            <w:pPr>
              <w:spacing w:after="0"/>
            </w:pPr>
            <w:r>
              <w:lastRenderedPageBreak/>
              <w:t xml:space="preserve">évaluer et prévenir  les risques </w:t>
            </w:r>
            <w:r w:rsidRPr="00B76E9A">
              <w:t>d’incendie et d’explosion</w:t>
            </w:r>
          </w:p>
        </w:tc>
        <w:tc>
          <w:tcPr>
            <w:tcW w:w="2201" w:type="pct"/>
            <w:tcBorders>
              <w:top w:val="nil"/>
              <w:left w:val="nil"/>
              <w:bottom w:val="nil"/>
            </w:tcBorders>
          </w:tcPr>
          <w:p w:rsidR="00EC7D3E" w:rsidRPr="00B76E9A" w:rsidRDefault="00EC7D3E" w:rsidP="006B7A09">
            <w:pPr>
              <w:spacing w:after="0"/>
            </w:pPr>
            <w:r w:rsidRPr="00B76E9A">
              <w:t>Les trois composantes du triangle du feu (combustible, comburant, énergie d’activation) ;</w:t>
            </w:r>
            <w:r>
              <w:t xml:space="preserve"> </w:t>
            </w:r>
            <w:r w:rsidRPr="00B76E9A">
              <w:t>Événements dangereux liés aux trois composantes du triangle du feu</w:t>
            </w:r>
            <w:r>
              <w:t xml:space="preserve">, </w:t>
            </w:r>
            <w:r w:rsidRPr="00B76E9A">
              <w:t>Identification des produits inflammables et/ou explosifs à partir de l’étiquetage ;</w:t>
            </w:r>
          </w:p>
          <w:p w:rsidR="00EC7D3E" w:rsidRPr="00B76E9A" w:rsidRDefault="00EC7D3E" w:rsidP="006B7A09">
            <w:pPr>
              <w:spacing w:after="0"/>
            </w:pPr>
            <w:r w:rsidRPr="00B76E9A">
              <w:t>Moyens de prévention</w:t>
            </w:r>
            <w:r>
              <w:t xml:space="preserve">, </w:t>
            </w:r>
            <w:r w:rsidRPr="00B76E9A">
              <w:t>Moyens d’extinction d’un début d’incendie (classe du feu, agents d’extincteur) ;</w:t>
            </w:r>
            <w:r>
              <w:t xml:space="preserve"> </w:t>
            </w:r>
            <w:r w:rsidRPr="00B76E9A">
              <w:t>Moyens de détection, d’alarme, d’alerte.</w:t>
            </w:r>
            <w:r>
              <w:t> : au niveau des machines, au niveau des bâtiments</w:t>
            </w:r>
          </w:p>
          <w:p w:rsidR="00EC7D3E" w:rsidRDefault="00EC7D3E" w:rsidP="006B7A09">
            <w:pPr>
              <w:spacing w:after="0"/>
            </w:pPr>
            <w:r>
              <w:t xml:space="preserve">Réglementation relatives aux installations à risques </w:t>
            </w:r>
          </w:p>
          <w:p w:rsidR="00EC7D3E" w:rsidRDefault="00EC7D3E" w:rsidP="006B7A09">
            <w:pPr>
              <w:spacing w:after="0"/>
            </w:pPr>
            <w:r>
              <w:t>techniques et matériels de lutte contre l’incendie, techniques de protection passives, techniques et procédures d’évacuation</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0E1CB0" w:rsidRDefault="00EC7D3E" w:rsidP="006B7A09">
            <w:pPr>
              <w:spacing w:after="0"/>
            </w:pPr>
            <w:r w:rsidRPr="00684241">
              <w:lastRenderedPageBreak/>
              <w:t>Effectuer une approche ergonomique d</w:t>
            </w:r>
            <w:r>
              <w:t>’</w:t>
            </w:r>
            <w:r w:rsidRPr="00684241">
              <w:t>un poste de travail</w:t>
            </w:r>
          </w:p>
        </w:tc>
        <w:tc>
          <w:tcPr>
            <w:tcW w:w="2201" w:type="pct"/>
            <w:tcBorders>
              <w:top w:val="nil"/>
              <w:left w:val="nil"/>
              <w:bottom w:val="nil"/>
            </w:tcBorders>
          </w:tcPr>
          <w:p w:rsidR="00EC7D3E" w:rsidRDefault="00EC7D3E" w:rsidP="006B7A09">
            <w:pPr>
              <w:spacing w:after="0"/>
            </w:pPr>
            <w:r w:rsidRPr="00684241">
              <w:t>Confort</w:t>
            </w:r>
            <w:r>
              <w:t xml:space="preserve">, </w:t>
            </w:r>
            <w:r w:rsidRPr="00684241">
              <w:t>fonctionnalité</w:t>
            </w:r>
            <w:r>
              <w:t xml:space="preserve">,  </w:t>
            </w:r>
            <w:r w:rsidRPr="00684241">
              <w:t>productivité</w:t>
            </w:r>
            <w:r>
              <w:t xml:space="preserve"> </w:t>
            </w:r>
            <w:r w:rsidRPr="00684241">
              <w:t>physique du travail</w:t>
            </w:r>
            <w:r>
              <w:t xml:space="preserve">, </w:t>
            </w:r>
            <w:r w:rsidRPr="00684241">
              <w:t>hygiène et sécurité</w:t>
            </w:r>
            <w:r>
              <w:t xml:space="preserve">, </w:t>
            </w:r>
            <w:r w:rsidRPr="00684241">
              <w:t>relation à la machine (maintenance)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organiser la protection et l’information du chantier d’intervention </w:t>
            </w:r>
          </w:p>
        </w:tc>
        <w:tc>
          <w:tcPr>
            <w:tcW w:w="2201" w:type="pct"/>
            <w:tcBorders>
              <w:top w:val="nil"/>
              <w:left w:val="nil"/>
              <w:bottom w:val="nil"/>
            </w:tcBorders>
          </w:tcPr>
          <w:p w:rsidR="00EC7D3E" w:rsidRDefault="00EC7D3E" w:rsidP="006B7A09">
            <w:pPr>
              <w:spacing w:after="0"/>
            </w:pPr>
            <w:r>
              <w:t xml:space="preserve">signalisation de chantier d’intervention </w:t>
            </w:r>
          </w:p>
          <w:p w:rsidR="00EC7D3E" w:rsidRDefault="00EC7D3E" w:rsidP="006B7A09">
            <w:pPr>
              <w:spacing w:after="0"/>
            </w:pPr>
            <w:r>
              <w:t xml:space="preserve">mise en sécurité du chantier et des machines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0F68CD" w:rsidRDefault="00EC7D3E" w:rsidP="006B7A09">
            <w:pPr>
              <w:spacing w:after="0"/>
            </w:pPr>
            <w:r>
              <w:t xml:space="preserve">Organiser les secours en cas d’accidents du travail </w:t>
            </w:r>
          </w:p>
        </w:tc>
        <w:tc>
          <w:tcPr>
            <w:tcW w:w="2201" w:type="pct"/>
            <w:tcBorders>
              <w:top w:val="nil"/>
              <w:left w:val="nil"/>
              <w:bottom w:val="nil"/>
            </w:tcBorders>
          </w:tcPr>
          <w:p w:rsidR="00EC7D3E" w:rsidRDefault="00EC7D3E" w:rsidP="006B7A09">
            <w:pPr>
              <w:spacing w:after="0"/>
            </w:pPr>
            <w:r>
              <w:t xml:space="preserve">Actions de premier secours à la personne </w:t>
            </w:r>
          </w:p>
          <w:p w:rsidR="00EC7D3E" w:rsidRPr="00E93E21" w:rsidRDefault="00EC7D3E" w:rsidP="006B7A09">
            <w:pPr>
              <w:spacing w:after="0"/>
            </w:pPr>
            <w:r>
              <w:t xml:space="preserve">Intervention des centres de secours externes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0234E7" w:rsidRDefault="00EC7D3E" w:rsidP="006B7A09">
            <w:pPr>
              <w:spacing w:after="0"/>
            </w:pPr>
            <w:r w:rsidRPr="00A23D4F">
              <w:t xml:space="preserve">Définir les règles de prévention </w:t>
            </w:r>
          </w:p>
        </w:tc>
        <w:tc>
          <w:tcPr>
            <w:tcW w:w="2201" w:type="pct"/>
            <w:tcBorders>
              <w:top w:val="nil"/>
              <w:left w:val="nil"/>
              <w:bottom w:val="nil"/>
            </w:tcBorders>
          </w:tcPr>
          <w:p w:rsidR="00EC7D3E" w:rsidRDefault="00EC7D3E" w:rsidP="006B7A09">
            <w:pPr>
              <w:spacing w:after="0"/>
            </w:pPr>
            <w:r>
              <w:t xml:space="preserve">Techniques et matériels de protections passives et actives </w:t>
            </w:r>
          </w:p>
          <w:p w:rsidR="00EC7D3E" w:rsidRDefault="00EC7D3E" w:rsidP="006B7A09">
            <w:pPr>
              <w:spacing w:after="0"/>
            </w:pPr>
            <w:r>
              <w:t xml:space="preserve">Bonnes pratiques d’hygiène au poste de travail </w:t>
            </w:r>
          </w:p>
          <w:p w:rsidR="00EC7D3E" w:rsidRDefault="00EC7D3E" w:rsidP="006B7A09">
            <w:pPr>
              <w:spacing w:after="0"/>
            </w:pPr>
            <w:r>
              <w:t xml:space="preserve">Gestuelles adaptée aux opérations à réaliser </w:t>
            </w:r>
          </w:p>
          <w:p w:rsidR="00EC7D3E" w:rsidRDefault="00EC7D3E" w:rsidP="006B7A09">
            <w:pPr>
              <w:spacing w:after="0"/>
            </w:pPr>
            <w:r>
              <w:t xml:space="preserve">Organisation ergonomique du poste de travail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0E1CB0" w:rsidTr="006B7A09">
        <w:trPr>
          <w:cantSplit/>
          <w:trHeight w:val="329"/>
        </w:trPr>
        <w:tc>
          <w:tcPr>
            <w:tcW w:w="5000" w:type="pct"/>
            <w:gridSpan w:val="3"/>
            <w:tcBorders>
              <w:top w:val="nil"/>
              <w:bottom w:val="nil"/>
            </w:tcBorders>
          </w:tcPr>
          <w:p w:rsidR="00EC7D3E" w:rsidRPr="006551C4" w:rsidRDefault="00EC7D3E" w:rsidP="006B7A09">
            <w:pPr>
              <w:spacing w:after="0"/>
              <w:rPr>
                <w:b/>
                <w:bCs/>
              </w:rPr>
            </w:pPr>
            <w:r w:rsidRPr="006551C4">
              <w:rPr>
                <w:b/>
                <w:bCs/>
              </w:rPr>
              <w:t xml:space="preserve">C management de la qualité , les bases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rsidRPr="00684849">
              <w:lastRenderedPageBreak/>
              <w:t>Etablir l’obligation de la qualité pour les produits et les industries agroalimentaires</w:t>
            </w:r>
          </w:p>
        </w:tc>
        <w:tc>
          <w:tcPr>
            <w:tcW w:w="2201" w:type="pct"/>
            <w:tcBorders>
              <w:top w:val="nil"/>
              <w:left w:val="nil"/>
              <w:bottom w:val="nil"/>
            </w:tcBorders>
          </w:tcPr>
          <w:p w:rsidR="00EC7D3E" w:rsidRPr="00684849" w:rsidRDefault="00EC7D3E" w:rsidP="006B7A09">
            <w:pPr>
              <w:spacing w:after="0"/>
            </w:pPr>
            <w:r w:rsidRPr="00684849">
              <w:t>définir le concept de qualité</w:t>
            </w:r>
          </w:p>
          <w:p w:rsidR="00EC7D3E" w:rsidRDefault="00EC7D3E" w:rsidP="006B7A09">
            <w:pPr>
              <w:spacing w:after="0"/>
            </w:pPr>
            <w:r w:rsidRPr="00684849">
              <w:t xml:space="preserve">définir la qualité des produits alimentaires : qualité nutritionnelle </w:t>
            </w:r>
            <w:r>
              <w:t xml:space="preserve"> </w:t>
            </w:r>
            <w:r w:rsidRPr="00684849">
              <w:t>qualité organoleptique</w:t>
            </w:r>
            <w:r>
              <w:t xml:space="preserve">, </w:t>
            </w:r>
            <w:r w:rsidRPr="00684849">
              <w:t>qualité sanitaire</w:t>
            </w:r>
            <w:r>
              <w:t xml:space="preserve">, </w:t>
            </w:r>
            <w:r w:rsidRPr="00684849">
              <w:t>qualité fonctionnelles (usage et service),</w:t>
            </w:r>
            <w:r>
              <w:t xml:space="preserve"> </w:t>
            </w:r>
            <w:r w:rsidRPr="00684849">
              <w:t>prix,</w:t>
            </w:r>
            <w:r>
              <w:t xml:space="preserve"> </w:t>
            </w:r>
            <w:r w:rsidRPr="00684849">
              <w:t xml:space="preserve">rapport qualité prix   </w:t>
            </w:r>
          </w:p>
          <w:p w:rsidR="00EC7D3E" w:rsidRDefault="00EC7D3E" w:rsidP="006B7A09">
            <w:pPr>
              <w:spacing w:after="0"/>
            </w:pPr>
            <w:r w:rsidRPr="00684849">
              <w:t>définir les contraintes réglementaires de la qualité</w:t>
            </w:r>
            <w:r>
              <w:t xml:space="preserve"> ; </w:t>
            </w:r>
            <w:r w:rsidRPr="00684849">
              <w:t>réglementation sanitaires des produits alimentaires</w:t>
            </w:r>
          </w:p>
        </w:tc>
        <w:tc>
          <w:tcPr>
            <w:tcW w:w="1604" w:type="pct"/>
            <w:tcBorders>
              <w:top w:val="nil"/>
              <w:left w:val="nil"/>
              <w:bottom w:val="nil"/>
            </w:tcBorders>
          </w:tcPr>
          <w:p w:rsidR="00EC7D3E" w:rsidRPr="000F5E12" w:rsidRDefault="00EC7D3E" w:rsidP="00EC7D3E">
            <w:pPr>
              <w:numPr>
                <w:ilvl w:val="0"/>
                <w:numId w:val="28"/>
              </w:numPr>
              <w:spacing w:after="0" w:line="240" w:lineRule="auto"/>
            </w:pPr>
          </w:p>
          <w:p w:rsidR="00EC7D3E" w:rsidRDefault="00EC7D3E" w:rsidP="00EC7D3E">
            <w:pPr>
              <w:numPr>
                <w:ilvl w:val="0"/>
                <w:numId w:val="28"/>
              </w:numPr>
              <w:spacing w:after="0" w:line="240" w:lineRule="auto"/>
            </w:pPr>
            <w:r>
              <w:t xml:space="preserve">Justesse des critères choisis </w:t>
            </w:r>
          </w:p>
          <w:p w:rsidR="00EC7D3E" w:rsidRPr="000F5E12" w:rsidRDefault="00EC7D3E" w:rsidP="00EC7D3E">
            <w:pPr>
              <w:numPr>
                <w:ilvl w:val="0"/>
                <w:numId w:val="28"/>
              </w:numPr>
              <w:spacing w:after="0" w:line="240" w:lineRule="auto"/>
            </w:pPr>
            <w:r>
              <w:t>Bonne connaissance des enjeux</w:t>
            </w:r>
          </w:p>
          <w:p w:rsidR="00EC7D3E" w:rsidRPr="000F5E12" w:rsidRDefault="00EC7D3E" w:rsidP="00EC7D3E">
            <w:pPr>
              <w:numPr>
                <w:ilvl w:val="0"/>
                <w:numId w:val="28"/>
              </w:numPr>
              <w:spacing w:after="0" w:line="240" w:lineRule="auto"/>
            </w:pPr>
            <w:r>
              <w:t>Bonnes connaissances des exigences relatives à la mise en œuvre de la norme ISO 9000</w:t>
            </w:r>
          </w:p>
        </w:tc>
      </w:tr>
      <w:tr w:rsidR="00EC7D3E" w:rsidRPr="00826C4C" w:rsidTr="006B7A09">
        <w:trPr>
          <w:cantSplit/>
          <w:trHeight w:val="329"/>
        </w:trPr>
        <w:tc>
          <w:tcPr>
            <w:tcW w:w="1195" w:type="pct"/>
            <w:tcBorders>
              <w:top w:val="nil"/>
              <w:bottom w:val="nil"/>
              <w:right w:val="nil"/>
            </w:tcBorders>
          </w:tcPr>
          <w:p w:rsidR="00EC7D3E" w:rsidRPr="00684849" w:rsidRDefault="00EC7D3E" w:rsidP="006B7A09">
            <w:pPr>
              <w:spacing w:after="0"/>
            </w:pPr>
            <w:r w:rsidRPr="00684849">
              <w:t>identifier les manifestations</w:t>
            </w:r>
            <w:r>
              <w:t xml:space="preserve">, </w:t>
            </w:r>
            <w:r w:rsidRPr="00684849">
              <w:t xml:space="preserve">les conséquences </w:t>
            </w:r>
            <w:r>
              <w:t xml:space="preserve">et le coût </w:t>
            </w:r>
            <w:r w:rsidRPr="00684849">
              <w:t>de la non qualité pour le secteur alimentaire</w:t>
            </w:r>
          </w:p>
        </w:tc>
        <w:tc>
          <w:tcPr>
            <w:tcW w:w="2201" w:type="pct"/>
            <w:tcBorders>
              <w:top w:val="nil"/>
              <w:left w:val="nil"/>
              <w:bottom w:val="nil"/>
            </w:tcBorders>
          </w:tcPr>
          <w:p w:rsidR="00EC7D3E" w:rsidRPr="00684849" w:rsidRDefault="00EC7D3E" w:rsidP="006B7A09">
            <w:pPr>
              <w:spacing w:after="0"/>
            </w:pPr>
            <w:r w:rsidRPr="00684849">
              <w:t xml:space="preserve">non qualité en conception  de produit </w:t>
            </w:r>
            <w:r>
              <w:t xml:space="preserve">, </w:t>
            </w:r>
            <w:r w:rsidRPr="00684849">
              <w:t>non qualité en utilisation du produit</w:t>
            </w:r>
            <w:r>
              <w:t xml:space="preserve">, </w:t>
            </w:r>
            <w:r w:rsidRPr="00684849">
              <w:t>non-qualité au niveau de la fiabilité, de la</w:t>
            </w:r>
            <w:r>
              <w:t xml:space="preserve"> </w:t>
            </w:r>
            <w:r w:rsidRPr="00684849">
              <w:t>convivialité et de la rapidité du service au client</w:t>
            </w:r>
            <w:r>
              <w:t xml:space="preserve"> , </w:t>
            </w:r>
            <w:r w:rsidRPr="00684849">
              <w:t xml:space="preserve">non-qualité  au niveau des conditions de vie au travail, </w:t>
            </w:r>
            <w:r>
              <w:t xml:space="preserve">, </w:t>
            </w:r>
            <w:r w:rsidRPr="00684849">
              <w:t xml:space="preserve">non-qualité au niveau technique (protocoles techniques, produits, matériels), non-qualité au niveau maintenance des appareils et des installations, </w:t>
            </w:r>
            <w:r>
              <w:t xml:space="preserve"> </w:t>
            </w:r>
            <w:r w:rsidRPr="00684849">
              <w:t xml:space="preserve">non-qualité au-niveau de la gestion des stocks ou de celle du parc machines et véhicules, informatisation mal conçue ou mal adaptée, </w:t>
            </w:r>
            <w:r>
              <w:t xml:space="preserve"> </w:t>
            </w:r>
            <w:r w:rsidRPr="00684849">
              <w:t>non-qualité au niveau du management global de l'entreprise (politique d'entreprise, application de la législation sociale, stratégie, sécurité</w:t>
            </w:r>
            <w:r>
              <w:t xml:space="preserve"> , </w:t>
            </w:r>
            <w:r w:rsidRPr="00684849">
              <w:t>non qualité en matière de qualification des   personnels, de gestion de la formation permanente</w:t>
            </w:r>
          </w:p>
          <w:p w:rsidR="00EC7D3E" w:rsidRPr="00684849" w:rsidRDefault="00EC7D3E" w:rsidP="006B7A09">
            <w:pPr>
              <w:spacing w:after="0"/>
            </w:pPr>
            <w:r w:rsidRPr="00684849">
              <w:t>coûts directs : rebuts, retours, immobilisation des machines</w:t>
            </w:r>
          </w:p>
          <w:p w:rsidR="00EC7D3E" w:rsidRPr="00684849" w:rsidRDefault="00EC7D3E" w:rsidP="006B7A09">
            <w:pPr>
              <w:spacing w:after="0"/>
            </w:pPr>
            <w:r w:rsidRPr="00684849">
              <w:t>coûts induits : publicité négative, charges salariales supplémentaires.</w:t>
            </w:r>
          </w:p>
          <w:p w:rsidR="00EC7D3E" w:rsidRPr="00684849" w:rsidRDefault="00EC7D3E" w:rsidP="006B7A09">
            <w:pPr>
              <w:spacing w:after="0"/>
            </w:pPr>
            <w:r w:rsidRPr="00684849">
              <w:t>Conséquences pour l’entreprise,</w:t>
            </w:r>
            <w:r>
              <w:t xml:space="preserve"> </w:t>
            </w:r>
            <w:r w:rsidRPr="00684849">
              <w:t>Conséquences pour l’emploi</w:t>
            </w:r>
          </w:p>
        </w:tc>
        <w:tc>
          <w:tcPr>
            <w:tcW w:w="1604" w:type="pct"/>
            <w:vMerge w:val="restart"/>
            <w:tcBorders>
              <w:top w:val="nil"/>
              <w:left w:val="nil"/>
            </w:tcBorders>
          </w:tcPr>
          <w:p w:rsidR="00EC7D3E" w:rsidRDefault="00EC7D3E" w:rsidP="00EC7D3E">
            <w:pPr>
              <w:numPr>
                <w:ilvl w:val="0"/>
                <w:numId w:val="28"/>
              </w:numPr>
              <w:spacing w:after="0" w:line="240" w:lineRule="auto"/>
            </w:pPr>
            <w:r w:rsidRPr="000F5E12">
              <w:t xml:space="preserve">identification correcte </w:t>
            </w:r>
            <w:r>
              <w:t xml:space="preserve"> des causes de non qualité </w:t>
            </w:r>
          </w:p>
          <w:p w:rsidR="00EC7D3E" w:rsidRPr="000F5E12" w:rsidRDefault="00EC7D3E" w:rsidP="00EC7D3E">
            <w:pPr>
              <w:numPr>
                <w:ilvl w:val="0"/>
                <w:numId w:val="28"/>
              </w:numPr>
              <w:spacing w:after="0" w:line="240" w:lineRule="auto"/>
            </w:pPr>
            <w:r>
              <w:t xml:space="preserve">calcul correct des couts de la non qualité </w:t>
            </w:r>
          </w:p>
          <w:p w:rsidR="00EC7D3E" w:rsidRPr="000F5E12" w:rsidRDefault="00EC7D3E" w:rsidP="006B7A09">
            <w:pPr>
              <w:spacing w:after="0"/>
            </w:pPr>
          </w:p>
        </w:tc>
      </w:tr>
      <w:tr w:rsidR="00EC7D3E" w:rsidRPr="00826C4C" w:rsidTr="006B7A09">
        <w:trPr>
          <w:cantSplit/>
          <w:trHeight w:val="329"/>
        </w:trPr>
        <w:tc>
          <w:tcPr>
            <w:tcW w:w="1195" w:type="pct"/>
            <w:tcBorders>
              <w:top w:val="nil"/>
              <w:bottom w:val="nil"/>
              <w:right w:val="nil"/>
            </w:tcBorders>
          </w:tcPr>
          <w:p w:rsidR="00EC7D3E" w:rsidRPr="00684849" w:rsidRDefault="00EC7D3E" w:rsidP="006B7A09">
            <w:pPr>
              <w:spacing w:after="0"/>
            </w:pPr>
            <w:r w:rsidRPr="00684849">
              <w:t xml:space="preserve">établir les enjeux commerciaux du non qualité </w:t>
            </w:r>
          </w:p>
        </w:tc>
        <w:tc>
          <w:tcPr>
            <w:tcW w:w="2201" w:type="pct"/>
            <w:tcBorders>
              <w:top w:val="nil"/>
              <w:left w:val="nil"/>
              <w:bottom w:val="nil"/>
            </w:tcBorders>
          </w:tcPr>
          <w:p w:rsidR="00EC7D3E" w:rsidRPr="00684849" w:rsidRDefault="00EC7D3E" w:rsidP="006B7A09">
            <w:pPr>
              <w:spacing w:after="0"/>
            </w:pPr>
            <w:r w:rsidRPr="00684849">
              <w:t>Sinistres</w:t>
            </w:r>
            <w:r>
              <w:t xml:space="preserve">, </w:t>
            </w:r>
            <w:r w:rsidRPr="00684849">
              <w:t>nombre et durée des retards</w:t>
            </w:r>
            <w:r>
              <w:t xml:space="preserve">, </w:t>
            </w:r>
            <w:r w:rsidRPr="00684849">
              <w:t>réclamations de la clientèle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684849" w:rsidRDefault="00EC7D3E" w:rsidP="006B7A09">
            <w:pPr>
              <w:spacing w:after="0"/>
            </w:pPr>
            <w:r w:rsidRPr="00684849">
              <w:t xml:space="preserve">établir les conséquences du non qualité pour la gestion opérationnelles des opérations </w:t>
            </w:r>
          </w:p>
        </w:tc>
        <w:tc>
          <w:tcPr>
            <w:tcW w:w="2201" w:type="pct"/>
            <w:tcBorders>
              <w:top w:val="nil"/>
              <w:left w:val="nil"/>
              <w:bottom w:val="nil"/>
            </w:tcBorders>
          </w:tcPr>
          <w:p w:rsidR="00EC7D3E" w:rsidRPr="00684849" w:rsidRDefault="00EC7D3E" w:rsidP="006B7A09">
            <w:pPr>
              <w:spacing w:after="0"/>
            </w:pPr>
            <w:r w:rsidRPr="00684849">
              <w:t xml:space="preserve">enjeux humains : absentéisme, accidents du travail, démotivation </w:t>
            </w:r>
          </w:p>
          <w:p w:rsidR="00EC7D3E" w:rsidRPr="00684849" w:rsidRDefault="00EC7D3E" w:rsidP="006B7A09">
            <w:pPr>
              <w:spacing w:after="0"/>
            </w:pPr>
            <w:r w:rsidRPr="00684849">
              <w:t>disparition : dégradation du matériel,</w:t>
            </w:r>
            <w:r>
              <w:t xml:space="preserve"> </w:t>
            </w:r>
            <w:r w:rsidRPr="00684849">
              <w:t>rebuts</w:t>
            </w:r>
            <w:r>
              <w:t xml:space="preserve">, </w:t>
            </w:r>
            <w:r w:rsidRPr="00684849">
              <w:t>retouches</w:t>
            </w:r>
            <w:r>
              <w:t xml:space="preserve">, </w:t>
            </w:r>
            <w:r w:rsidRPr="00684849">
              <w:t xml:space="preserve">désorganisation, travail dans l’urgence, perte de temps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0E1CB0" w:rsidTr="006B7A09">
        <w:trPr>
          <w:cantSplit/>
          <w:trHeight w:val="329"/>
        </w:trPr>
        <w:tc>
          <w:tcPr>
            <w:tcW w:w="5000" w:type="pct"/>
            <w:gridSpan w:val="3"/>
            <w:tcBorders>
              <w:top w:val="nil"/>
              <w:bottom w:val="nil"/>
            </w:tcBorders>
          </w:tcPr>
          <w:p w:rsidR="00EC7D3E" w:rsidRPr="006551C4" w:rsidRDefault="00EC7D3E" w:rsidP="006B7A09">
            <w:pPr>
              <w:spacing w:after="0"/>
              <w:rPr>
                <w:b/>
                <w:bCs/>
              </w:rPr>
            </w:pPr>
            <w:r w:rsidRPr="006551C4">
              <w:rPr>
                <w:b/>
                <w:bCs/>
              </w:rPr>
              <w:t>D. Participer à la mise en place d’une démarche de management de la qualité en IAA</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lastRenderedPageBreak/>
              <w:t xml:space="preserve">Historique, principes et normes </w:t>
            </w:r>
          </w:p>
        </w:tc>
        <w:tc>
          <w:tcPr>
            <w:tcW w:w="2201" w:type="pct"/>
            <w:tcBorders>
              <w:top w:val="nil"/>
              <w:left w:val="nil"/>
              <w:bottom w:val="nil"/>
            </w:tcBorders>
          </w:tcPr>
          <w:p w:rsidR="00EC7D3E" w:rsidRDefault="00EC7D3E" w:rsidP="006B7A09">
            <w:pPr>
              <w:spacing w:after="0"/>
            </w:pPr>
            <w:r>
              <w:t xml:space="preserve">Assurance qualité </w:t>
            </w:r>
            <w:r w:rsidRPr="00684849">
              <w:t>historique,</w:t>
            </w:r>
            <w:r>
              <w:t xml:space="preserve"> </w:t>
            </w:r>
            <w:r w:rsidRPr="00684849">
              <w:t>situation actuelle de l’assurance qualité,</w:t>
            </w:r>
            <w:r>
              <w:t xml:space="preserve"> </w:t>
            </w:r>
            <w:r w:rsidRPr="00684849">
              <w:t>les outils et méthodes de l’assurance qualité</w:t>
            </w:r>
          </w:p>
          <w:p w:rsidR="00EC7D3E" w:rsidRPr="00684849" w:rsidRDefault="00EC7D3E" w:rsidP="006B7A09">
            <w:pPr>
              <w:spacing w:after="0"/>
            </w:pPr>
            <w:r>
              <w:t xml:space="preserve">Normes du management de la qualité : série ISO, IFS, BRC, etc </w:t>
            </w:r>
          </w:p>
        </w:tc>
        <w:tc>
          <w:tcPr>
            <w:tcW w:w="1604" w:type="pct"/>
            <w:vMerge w:val="restart"/>
            <w:tcBorders>
              <w:top w:val="nil"/>
              <w:left w:val="nil"/>
            </w:tcBorders>
          </w:tcPr>
          <w:p w:rsidR="00EC7D3E" w:rsidRDefault="00EC7D3E" w:rsidP="006B7A09">
            <w:pPr>
              <w:spacing w:after="0"/>
            </w:pPr>
            <w:r w:rsidRPr="007414D8">
              <w:t xml:space="preserve">identification correcte des tenandance historique de la qualité et des demandes des cleints et consommateurs </w:t>
            </w:r>
          </w:p>
          <w:p w:rsidR="00EC7D3E" w:rsidRDefault="00EC7D3E" w:rsidP="006B7A09">
            <w:pPr>
              <w:spacing w:after="0"/>
            </w:pPr>
          </w:p>
          <w:p w:rsidR="00EC7D3E" w:rsidRPr="007414D8" w:rsidRDefault="00EC7D3E" w:rsidP="006B7A09">
            <w:pPr>
              <w:spacing w:after="0"/>
            </w:pPr>
            <w:r>
              <w:t xml:space="preserve">identification correcte des grands systèmes de management de la qualité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Démarches et règles </w:t>
            </w:r>
          </w:p>
        </w:tc>
        <w:tc>
          <w:tcPr>
            <w:tcW w:w="2201" w:type="pct"/>
            <w:tcBorders>
              <w:top w:val="nil"/>
              <w:left w:val="nil"/>
              <w:bottom w:val="nil"/>
            </w:tcBorders>
          </w:tcPr>
          <w:p w:rsidR="00EC7D3E" w:rsidRDefault="00EC7D3E" w:rsidP="006B7A09">
            <w:pPr>
              <w:spacing w:after="0"/>
            </w:pPr>
            <w:r>
              <w:t xml:space="preserve">Approche processus, règles pour réussir sa démarche qualité </w:t>
            </w:r>
          </w:p>
          <w:p w:rsidR="00EC7D3E" w:rsidRDefault="00EC7D3E" w:rsidP="006B7A09">
            <w:pPr>
              <w:spacing w:after="0"/>
            </w:pPr>
            <w:r>
              <w:t xml:space="preserve">Traçabilité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Les signes de qualité </w:t>
            </w:r>
          </w:p>
        </w:tc>
        <w:tc>
          <w:tcPr>
            <w:tcW w:w="2201" w:type="pct"/>
            <w:tcBorders>
              <w:top w:val="nil"/>
              <w:left w:val="nil"/>
              <w:bottom w:val="nil"/>
            </w:tcBorders>
          </w:tcPr>
          <w:p w:rsidR="00EC7D3E" w:rsidRDefault="00EC7D3E" w:rsidP="006B7A09">
            <w:pPr>
              <w:spacing w:after="0"/>
            </w:pPr>
            <w:r w:rsidRPr="00684849">
              <w:t>certification produits ou terroirs,</w:t>
            </w:r>
            <w:r>
              <w:t xml:space="preserve"> </w:t>
            </w:r>
            <w:r w:rsidRPr="00684849">
              <w:t>certification de l’entreprise,</w:t>
            </w:r>
            <w:r>
              <w:t xml:space="preserve"> </w:t>
            </w:r>
            <w:r w:rsidRPr="00684849">
              <w:t>labels</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Gestion qualité des opérations de production </w:t>
            </w:r>
          </w:p>
        </w:tc>
        <w:tc>
          <w:tcPr>
            <w:tcW w:w="2201" w:type="pct"/>
            <w:tcBorders>
              <w:top w:val="nil"/>
              <w:left w:val="nil"/>
              <w:bottom w:val="nil"/>
            </w:tcBorders>
          </w:tcPr>
          <w:p w:rsidR="00EC7D3E" w:rsidRPr="00684849" w:rsidRDefault="00EC7D3E" w:rsidP="006B7A09">
            <w:pPr>
              <w:spacing w:after="0"/>
            </w:pPr>
            <w:r w:rsidRPr="00684849">
              <w:t>auto contrôle,</w:t>
            </w:r>
            <w:r>
              <w:t xml:space="preserve"> </w:t>
            </w:r>
            <w:r w:rsidRPr="00684849">
              <w:t>management participatif,</w:t>
            </w:r>
            <w:r>
              <w:t xml:space="preserve"> </w:t>
            </w:r>
            <w:r w:rsidRPr="00684849">
              <w:t>application aux différents services de l’entreprise</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Pr="00C65A25" w:rsidRDefault="00EC7D3E" w:rsidP="006B7A09">
            <w:pPr>
              <w:spacing w:after="0"/>
            </w:pPr>
            <w:r w:rsidRPr="00C65A25">
              <w:t xml:space="preserve">Principes de la qualité totale </w:t>
            </w:r>
          </w:p>
        </w:tc>
        <w:tc>
          <w:tcPr>
            <w:tcW w:w="2201" w:type="pct"/>
            <w:tcBorders>
              <w:top w:val="nil"/>
              <w:left w:val="nil"/>
              <w:bottom w:val="nil"/>
            </w:tcBorders>
          </w:tcPr>
          <w:p w:rsidR="00EC7D3E" w:rsidRPr="00C65A25" w:rsidRDefault="00EC7D3E" w:rsidP="006B7A09">
            <w:pPr>
              <w:spacing w:after="0"/>
            </w:pPr>
            <w:r w:rsidRPr="00C65A25">
              <w:t xml:space="preserve">Amélioration continue </w:t>
            </w:r>
          </w:p>
          <w:p w:rsidR="00EC7D3E" w:rsidRPr="00C65A25" w:rsidRDefault="00EC7D3E" w:rsidP="006B7A09">
            <w:pPr>
              <w:spacing w:after="0"/>
            </w:pPr>
            <w:r w:rsidRPr="00C65A25">
              <w:t xml:space="preserve">Amélioration par rupture </w:t>
            </w:r>
          </w:p>
          <w:p w:rsidR="00EC7D3E" w:rsidRPr="00C65A25" w:rsidRDefault="00EC7D3E" w:rsidP="006B7A09">
            <w:pPr>
              <w:spacing w:after="0"/>
            </w:pPr>
            <w:r w:rsidRPr="00C65A25">
              <w:t>La boucle de l’amélioration continue (</w:t>
            </w:r>
          </w:p>
        </w:tc>
        <w:tc>
          <w:tcPr>
            <w:tcW w:w="1604" w:type="pct"/>
            <w:vMerge/>
            <w:tcBorders>
              <w:left w:val="nil"/>
              <w:bottom w:val="nil"/>
            </w:tcBorders>
          </w:tcPr>
          <w:p w:rsidR="00EC7D3E" w:rsidRPr="00826C4C" w:rsidRDefault="00EC7D3E" w:rsidP="006B7A09">
            <w:pPr>
              <w:spacing w:after="0"/>
              <w:rPr>
                <w:caps/>
                <w:sz w:val="20"/>
                <w:szCs w:val="20"/>
              </w:rPr>
            </w:pPr>
          </w:p>
        </w:tc>
      </w:tr>
    </w:tbl>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0E1CB0" w:rsidTr="006B7A09">
        <w:trPr>
          <w:cantSplit/>
          <w:trHeight w:val="329"/>
        </w:trPr>
        <w:tc>
          <w:tcPr>
            <w:tcW w:w="5000" w:type="pct"/>
            <w:gridSpan w:val="3"/>
            <w:tcBorders>
              <w:top w:val="nil"/>
              <w:bottom w:val="nil"/>
            </w:tcBorders>
          </w:tcPr>
          <w:p w:rsidR="00EC7D3E" w:rsidRPr="006551C4" w:rsidRDefault="00EC7D3E" w:rsidP="006B7A09">
            <w:pPr>
              <w:spacing w:after="0"/>
              <w:rPr>
                <w:b/>
                <w:bCs/>
              </w:rPr>
            </w:pPr>
            <w:r w:rsidRPr="006551C4">
              <w:rPr>
                <w:b/>
                <w:bCs/>
              </w:rPr>
              <w:t xml:space="preserve">E Outils de la qualité pour la maitrise des opérations </w:t>
            </w: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r w:rsidRPr="00826C4C">
              <w:rPr>
                <w:sz w:val="20"/>
                <w:szCs w:val="20"/>
              </w:rPr>
              <w:t>OBJECTIFS</w:t>
            </w:r>
          </w:p>
        </w:tc>
        <w:tc>
          <w:tcPr>
            <w:tcW w:w="2201" w:type="pct"/>
            <w:tcBorders>
              <w:top w:val="nil"/>
              <w:left w:val="nil"/>
              <w:bottom w:val="nil"/>
            </w:tcBorders>
          </w:tcPr>
          <w:p w:rsidR="00EC7D3E" w:rsidRPr="00826C4C" w:rsidRDefault="00EC7D3E" w:rsidP="006B7A09">
            <w:pPr>
              <w:spacing w:after="0"/>
              <w:rPr>
                <w:sz w:val="20"/>
                <w:szCs w:val="20"/>
              </w:rPr>
            </w:pPr>
            <w:r w:rsidRPr="00826C4C">
              <w:rPr>
                <w:sz w:val="20"/>
                <w:szCs w:val="20"/>
              </w:rPr>
              <w:t>ÉLÉMENTS DE CONTENU</w:t>
            </w:r>
          </w:p>
        </w:tc>
        <w:tc>
          <w:tcPr>
            <w:tcW w:w="1604" w:type="pct"/>
            <w:tcBorders>
              <w:top w:val="nil"/>
              <w:left w:val="nil"/>
              <w:bottom w:val="nil"/>
            </w:tcBorders>
          </w:tcPr>
          <w:p w:rsidR="00EC7D3E" w:rsidRPr="00826C4C" w:rsidRDefault="00EC7D3E" w:rsidP="006B7A09">
            <w:pPr>
              <w:spacing w:after="0"/>
              <w:rPr>
                <w:caps/>
                <w:sz w:val="20"/>
                <w:szCs w:val="20"/>
              </w:rPr>
            </w:pPr>
            <w:r w:rsidRPr="00826C4C">
              <w:rPr>
                <w:caps/>
                <w:sz w:val="20"/>
                <w:szCs w:val="20"/>
              </w:rPr>
              <w:t xml:space="preserve">Critères de performances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le 7 + 7 outils de la qualité</w:t>
            </w:r>
          </w:p>
        </w:tc>
        <w:tc>
          <w:tcPr>
            <w:tcW w:w="2201" w:type="pct"/>
            <w:tcBorders>
              <w:top w:val="nil"/>
              <w:left w:val="nil"/>
              <w:bottom w:val="nil"/>
            </w:tcBorders>
          </w:tcPr>
          <w:p w:rsidR="00EC7D3E" w:rsidRPr="00684849" w:rsidRDefault="00EC7D3E" w:rsidP="006B7A09">
            <w:pPr>
              <w:spacing w:after="0"/>
            </w:pPr>
            <w:r>
              <w:t>exemples d’applications</w:t>
            </w:r>
          </w:p>
        </w:tc>
        <w:tc>
          <w:tcPr>
            <w:tcW w:w="1604" w:type="pct"/>
            <w:tcBorders>
              <w:top w:val="nil"/>
              <w:left w:val="nil"/>
              <w:bottom w:val="nil"/>
            </w:tcBorders>
          </w:tcPr>
          <w:p w:rsidR="00EC7D3E" w:rsidRPr="007414D8" w:rsidRDefault="00EC7D3E" w:rsidP="00EC7D3E">
            <w:pPr>
              <w:numPr>
                <w:ilvl w:val="0"/>
                <w:numId w:val="28"/>
              </w:numPr>
              <w:spacing w:after="0" w:line="240" w:lineRule="auto"/>
              <w:jc w:val="both"/>
            </w:pPr>
            <w:r w:rsidRPr="007414D8">
              <w:t xml:space="preserve">justesse et pertinence de l’applicatin des outils de la qualité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audits qualité</w:t>
            </w:r>
          </w:p>
        </w:tc>
        <w:tc>
          <w:tcPr>
            <w:tcW w:w="2201" w:type="pct"/>
            <w:tcBorders>
              <w:top w:val="nil"/>
              <w:left w:val="nil"/>
              <w:bottom w:val="nil"/>
            </w:tcBorders>
          </w:tcPr>
          <w:p w:rsidR="00EC7D3E" w:rsidRDefault="00EC7D3E" w:rsidP="006B7A09">
            <w:pPr>
              <w:spacing w:after="0"/>
            </w:pPr>
          </w:p>
        </w:tc>
        <w:tc>
          <w:tcPr>
            <w:tcW w:w="1604" w:type="pct"/>
            <w:tcBorders>
              <w:top w:val="nil"/>
              <w:left w:val="nil"/>
              <w:bottom w:val="nil"/>
            </w:tcBorders>
          </w:tcPr>
          <w:p w:rsidR="00EC7D3E" w:rsidRPr="007414D8" w:rsidRDefault="00EC7D3E" w:rsidP="00EC7D3E">
            <w:pPr>
              <w:numPr>
                <w:ilvl w:val="0"/>
                <w:numId w:val="28"/>
              </w:numPr>
              <w:spacing w:after="0" w:line="240" w:lineRule="auto"/>
              <w:jc w:val="both"/>
            </w:pPr>
            <w:r>
              <w:t xml:space="preserve">respect des procédures d’audit </w:t>
            </w:r>
          </w:p>
        </w:tc>
      </w:tr>
      <w:tr w:rsidR="00EC7D3E" w:rsidRPr="00826C4C" w:rsidTr="006B7A09">
        <w:trPr>
          <w:cantSplit/>
          <w:trHeight w:val="329"/>
        </w:trPr>
        <w:tc>
          <w:tcPr>
            <w:tcW w:w="1195" w:type="pct"/>
            <w:tcBorders>
              <w:top w:val="nil"/>
              <w:bottom w:val="nil"/>
              <w:right w:val="nil"/>
            </w:tcBorders>
          </w:tcPr>
          <w:p w:rsidR="00EC7D3E" w:rsidRPr="00A64B29" w:rsidRDefault="00EC7D3E" w:rsidP="006B7A09">
            <w:pPr>
              <w:spacing w:after="0"/>
            </w:pPr>
            <w:r w:rsidRPr="00A64B29">
              <w:t xml:space="preserve">organiser les plans </w:t>
            </w:r>
            <w:r>
              <w:t xml:space="preserve"> et méthodologie </w:t>
            </w:r>
            <w:r w:rsidRPr="00A64B29">
              <w:t xml:space="preserve">d’échantillonnages pour le contrôle des produits, des paramètres de fabrication et la surveillance des installations </w:t>
            </w:r>
          </w:p>
        </w:tc>
        <w:tc>
          <w:tcPr>
            <w:tcW w:w="2201" w:type="pct"/>
            <w:tcBorders>
              <w:top w:val="nil"/>
              <w:left w:val="nil"/>
              <w:bottom w:val="nil"/>
            </w:tcBorders>
          </w:tcPr>
          <w:p w:rsidR="00EC7D3E" w:rsidRDefault="00EC7D3E" w:rsidP="006B7A09">
            <w:pPr>
              <w:spacing w:after="0"/>
            </w:pPr>
            <w:r w:rsidRPr="00A64B29">
              <w:t>définitions : lot, population, échantillon</w:t>
            </w:r>
            <w:r>
              <w:t xml:space="preserve">, </w:t>
            </w:r>
            <w:r w:rsidRPr="00A64B29">
              <w:t>plan d'échantillonnage aux attributs</w:t>
            </w:r>
            <w:r>
              <w:t xml:space="preserve">, </w:t>
            </w:r>
            <w:r w:rsidRPr="00A64B29">
              <w:t>plan d'échantillonnage aux mesures</w:t>
            </w:r>
            <w:r>
              <w:t xml:space="preserve">, </w:t>
            </w:r>
            <w:r w:rsidRPr="00A64B29">
              <w:t>plans d'échantillonnage à deux classes et à trois classes</w:t>
            </w:r>
          </w:p>
          <w:p w:rsidR="00EC7D3E" w:rsidRPr="00A64B29" w:rsidRDefault="00EC7D3E" w:rsidP="006B7A09">
            <w:pPr>
              <w:spacing w:after="0"/>
            </w:pPr>
            <w:r w:rsidRPr="00893F2F">
              <w:t>échantillonnage au hasard,</w:t>
            </w:r>
            <w:r>
              <w:t xml:space="preserve"> </w:t>
            </w:r>
            <w:r w:rsidRPr="00893F2F">
              <w:t>échantillonnage à deux niveaux</w:t>
            </w:r>
            <w:r>
              <w:t xml:space="preserve">, </w:t>
            </w:r>
            <w:r w:rsidRPr="00893F2F">
              <w:t>échantillonnage stratifié,</w:t>
            </w:r>
            <w:r>
              <w:t xml:space="preserve"> </w:t>
            </w:r>
            <w:r w:rsidRPr="00893F2F">
              <w:t>échantillonnage de groupe</w:t>
            </w:r>
            <w:r>
              <w:t xml:space="preserve">, </w:t>
            </w:r>
            <w:r w:rsidRPr="00893F2F">
              <w:t>échantillonnage sélectionné</w:t>
            </w:r>
          </w:p>
        </w:tc>
        <w:tc>
          <w:tcPr>
            <w:tcW w:w="1604" w:type="pct"/>
            <w:vMerge w:val="restart"/>
            <w:tcBorders>
              <w:top w:val="nil"/>
              <w:left w:val="nil"/>
            </w:tcBorders>
          </w:tcPr>
          <w:p w:rsidR="00EC7D3E" w:rsidRDefault="00EC7D3E" w:rsidP="00EC7D3E">
            <w:pPr>
              <w:numPr>
                <w:ilvl w:val="0"/>
                <w:numId w:val="28"/>
              </w:numPr>
              <w:spacing w:after="0" w:line="240" w:lineRule="auto"/>
              <w:jc w:val="both"/>
            </w:pPr>
          </w:p>
          <w:p w:rsidR="00EC7D3E" w:rsidRDefault="00EC7D3E" w:rsidP="00EC7D3E">
            <w:pPr>
              <w:numPr>
                <w:ilvl w:val="0"/>
                <w:numId w:val="28"/>
              </w:numPr>
              <w:spacing w:after="0" w:line="240" w:lineRule="auto"/>
              <w:jc w:val="both"/>
            </w:pPr>
            <w:r>
              <w:t xml:space="preserve">Plan d’échantillonnage conforme aux normes de référence </w:t>
            </w:r>
          </w:p>
          <w:p w:rsidR="00EC7D3E" w:rsidRPr="007414D8" w:rsidRDefault="00EC7D3E" w:rsidP="00EC7D3E">
            <w:pPr>
              <w:numPr>
                <w:ilvl w:val="0"/>
                <w:numId w:val="28"/>
              </w:numPr>
              <w:spacing w:after="0" w:line="240" w:lineRule="auto"/>
              <w:jc w:val="both"/>
            </w:pPr>
            <w:r>
              <w:t xml:space="preserve">Construction et mise en œuvre des contrôles métrologiques conformes aux normes de références </w:t>
            </w: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lastRenderedPageBreak/>
              <w:t xml:space="preserve">Traitements statistiques des mesures </w:t>
            </w:r>
          </w:p>
        </w:tc>
        <w:tc>
          <w:tcPr>
            <w:tcW w:w="2201" w:type="pct"/>
            <w:tcBorders>
              <w:top w:val="nil"/>
              <w:left w:val="nil"/>
              <w:bottom w:val="nil"/>
            </w:tcBorders>
          </w:tcPr>
          <w:p w:rsidR="00EC7D3E" w:rsidRPr="00706070" w:rsidRDefault="00EC7D3E" w:rsidP="006B7A09">
            <w:pPr>
              <w:spacing w:after="0"/>
            </w:pPr>
            <w:r>
              <w:t xml:space="preserve">base de métrologie, </w:t>
            </w:r>
            <w:r w:rsidRPr="00706070">
              <w:t>critères de choix d'une méthode de mesure:</w:t>
            </w:r>
            <w:r>
              <w:t xml:space="preserve"> </w:t>
            </w:r>
            <w:r w:rsidRPr="00706070">
              <w:t>praticabilité, fiabilité, efficacité</w:t>
            </w:r>
            <w:r>
              <w:t xml:space="preserve">, </w:t>
            </w:r>
            <w:r w:rsidRPr="00706070">
              <w:t>exactitude</w:t>
            </w:r>
            <w:r>
              <w:t xml:space="preserve">, </w:t>
            </w:r>
            <w:r w:rsidRPr="00706070">
              <w:t>précision</w:t>
            </w:r>
            <w:r>
              <w:t xml:space="preserve">, </w:t>
            </w:r>
            <w:r w:rsidRPr="00706070">
              <w:t>erreur</w:t>
            </w:r>
            <w:r>
              <w:t xml:space="preserve"> (</w:t>
            </w:r>
            <w:r w:rsidRPr="00706070">
              <w:t>aléatoire, systématique</w:t>
            </w:r>
            <w:r>
              <w:t xml:space="preserve">, </w:t>
            </w:r>
            <w:r w:rsidRPr="00706070">
              <w:t>grossière</w:t>
            </w:r>
            <w:r>
              <w:t xml:space="preserve">) </w:t>
            </w:r>
            <w:r w:rsidRPr="00706070">
              <w:t>répétabilité</w:t>
            </w:r>
            <w:r>
              <w:t xml:space="preserve">  </w:t>
            </w:r>
            <w:r w:rsidRPr="00706070">
              <w:t>reproductibilité d'une</w:t>
            </w:r>
            <w:r>
              <w:t xml:space="preserve"> </w:t>
            </w:r>
            <w:r w:rsidRPr="00706070">
              <w:t>méthode de mesure</w:t>
            </w:r>
          </w:p>
          <w:p w:rsidR="00EC7D3E" w:rsidRDefault="00EC7D3E" w:rsidP="006B7A09">
            <w:pPr>
              <w:spacing w:after="0"/>
            </w:pPr>
            <w:r>
              <w:t xml:space="preserve">capabilité de l’instrument de mesure ; classes normalisées de précision des instruments de mesure : verrerie de laboratoire, mesure de paramètres physique, etc. </w:t>
            </w:r>
          </w:p>
          <w:p w:rsidR="00EC7D3E" w:rsidRDefault="00EC7D3E" w:rsidP="006B7A09">
            <w:pPr>
              <w:spacing w:after="0"/>
            </w:pPr>
            <w:r>
              <w:t xml:space="preserve">étalonnage des appareillages de mesure </w:t>
            </w:r>
          </w:p>
        </w:tc>
        <w:tc>
          <w:tcPr>
            <w:tcW w:w="1604" w:type="pct"/>
            <w:vMerge/>
            <w:tcBorders>
              <w:left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lastRenderedPageBreak/>
              <w:t xml:space="preserve">assurer le traitement des données </w:t>
            </w:r>
          </w:p>
        </w:tc>
        <w:tc>
          <w:tcPr>
            <w:tcW w:w="2201" w:type="pct"/>
            <w:tcBorders>
              <w:top w:val="nil"/>
              <w:left w:val="nil"/>
              <w:bottom w:val="nil"/>
            </w:tcBorders>
          </w:tcPr>
          <w:p w:rsidR="00EC7D3E" w:rsidRDefault="00EC7D3E" w:rsidP="006B7A09">
            <w:pPr>
              <w:spacing w:after="0"/>
            </w:pPr>
            <w:r w:rsidRPr="00706070">
              <w:t>Traitement</w:t>
            </w:r>
            <w:r>
              <w:t xml:space="preserve"> </w:t>
            </w:r>
            <w:r w:rsidRPr="00706070">
              <w:t>graphique</w:t>
            </w:r>
            <w:r>
              <w:t xml:space="preserve"> </w:t>
            </w:r>
            <w:r w:rsidRPr="00706070">
              <w:t xml:space="preserve"> Relevés</w:t>
            </w:r>
            <w:r>
              <w:t xml:space="preserve">, </w:t>
            </w:r>
            <w:r w:rsidRPr="00706070">
              <w:t xml:space="preserve"> Graphiques et histogrammes</w:t>
            </w:r>
            <w:r>
              <w:t xml:space="preserve">, </w:t>
            </w:r>
            <w:r w:rsidRPr="00706070">
              <w:t>Diagrammes</w:t>
            </w:r>
          </w:p>
          <w:p w:rsidR="00EC7D3E" w:rsidRDefault="00EC7D3E" w:rsidP="006B7A09">
            <w:pPr>
              <w:spacing w:after="0"/>
            </w:pPr>
            <w:r>
              <w:t xml:space="preserve">Traitement mathématiques  et statistiques : </w:t>
            </w:r>
            <w:r w:rsidRPr="00A64B29">
              <w:t xml:space="preserve">test F </w:t>
            </w:r>
            <w:r>
              <w:t xml:space="preserve">, </w:t>
            </w:r>
            <w:r w:rsidRPr="00A64B29">
              <w:t xml:space="preserve">test de Student , classement, </w:t>
            </w:r>
            <w:r>
              <w:t>par rangs</w:t>
            </w:r>
          </w:p>
        </w:tc>
        <w:tc>
          <w:tcPr>
            <w:tcW w:w="1604" w:type="pct"/>
            <w:vMerge/>
            <w:tcBorders>
              <w:left w:val="nil"/>
              <w:bottom w:val="nil"/>
            </w:tcBorders>
          </w:tcPr>
          <w:p w:rsidR="00EC7D3E" w:rsidRPr="00826C4C" w:rsidRDefault="00EC7D3E" w:rsidP="006B7A09">
            <w:pPr>
              <w:spacing w:after="0"/>
              <w:rPr>
                <w:caps/>
                <w:sz w:val="20"/>
                <w:szCs w:val="20"/>
              </w:rPr>
            </w:pPr>
          </w:p>
        </w:tc>
      </w:tr>
      <w:tr w:rsidR="00EC7D3E" w:rsidRPr="00826C4C" w:rsidTr="006B7A09">
        <w:trPr>
          <w:cantSplit/>
          <w:trHeight w:val="329"/>
        </w:trPr>
        <w:tc>
          <w:tcPr>
            <w:tcW w:w="1195" w:type="pct"/>
            <w:tcBorders>
              <w:top w:val="nil"/>
              <w:bottom w:val="nil"/>
              <w:right w:val="nil"/>
            </w:tcBorders>
          </w:tcPr>
          <w:p w:rsidR="00EC7D3E" w:rsidRDefault="00EC7D3E" w:rsidP="006B7A09">
            <w:pPr>
              <w:spacing w:after="0"/>
            </w:pPr>
            <w:r>
              <w:t xml:space="preserve">Maîtriser les outils de la résolution de problèmes en groupe </w:t>
            </w:r>
          </w:p>
        </w:tc>
        <w:tc>
          <w:tcPr>
            <w:tcW w:w="2201" w:type="pct"/>
            <w:tcBorders>
              <w:top w:val="nil"/>
              <w:left w:val="nil"/>
              <w:bottom w:val="nil"/>
            </w:tcBorders>
          </w:tcPr>
          <w:p w:rsidR="00EC7D3E" w:rsidRDefault="00EC7D3E" w:rsidP="006B7A09">
            <w:pPr>
              <w:spacing w:after="0"/>
            </w:pPr>
            <w:r>
              <w:t xml:space="preserve">étapes d’une méthode efficace de résolution de problèmes </w:t>
            </w:r>
          </w:p>
          <w:p w:rsidR="00EC7D3E" w:rsidRDefault="00EC7D3E" w:rsidP="006B7A09">
            <w:pPr>
              <w:spacing w:after="0"/>
            </w:pPr>
            <w:r>
              <w:t xml:space="preserve">outils de la résolution de problèmes en groupe </w:t>
            </w:r>
          </w:p>
          <w:p w:rsidR="00EC7D3E" w:rsidRPr="00706070" w:rsidRDefault="00EC7D3E" w:rsidP="006B7A09">
            <w:pPr>
              <w:spacing w:after="0"/>
            </w:pPr>
            <w:r>
              <w:t>limites de la démarche de résolution de problèmes pour la vie courante, la vie scolaire et la vie professionnelle</w:t>
            </w:r>
          </w:p>
        </w:tc>
        <w:tc>
          <w:tcPr>
            <w:tcW w:w="1604" w:type="pct"/>
            <w:tcBorders>
              <w:top w:val="nil"/>
              <w:left w:val="nil"/>
              <w:bottom w:val="nil"/>
            </w:tcBorders>
          </w:tcPr>
          <w:p w:rsidR="00EC7D3E" w:rsidRDefault="00EC7D3E" w:rsidP="00EC7D3E">
            <w:pPr>
              <w:numPr>
                <w:ilvl w:val="0"/>
                <w:numId w:val="28"/>
              </w:numPr>
              <w:spacing w:after="0" w:line="240" w:lineRule="auto"/>
            </w:pPr>
            <w:r>
              <w:t xml:space="preserve">Pertinence de l’enchaînement des étapes </w:t>
            </w:r>
          </w:p>
          <w:p w:rsidR="00EC7D3E" w:rsidRDefault="00EC7D3E" w:rsidP="00EC7D3E">
            <w:pPr>
              <w:numPr>
                <w:ilvl w:val="0"/>
                <w:numId w:val="28"/>
              </w:numPr>
              <w:spacing w:after="0" w:line="240" w:lineRule="auto"/>
            </w:pPr>
            <w:r>
              <w:t xml:space="preserve">Justesse de l’appréciation des boucles de rétro action </w:t>
            </w:r>
          </w:p>
          <w:p w:rsidR="00EC7D3E" w:rsidRDefault="00EC7D3E" w:rsidP="00EC7D3E">
            <w:pPr>
              <w:numPr>
                <w:ilvl w:val="0"/>
                <w:numId w:val="28"/>
              </w:numPr>
              <w:spacing w:after="0" w:line="240" w:lineRule="auto"/>
            </w:pPr>
            <w:r>
              <w:t xml:space="preserve">Pertinence de l’emploi des outils de la résolution de problèmes </w:t>
            </w:r>
          </w:p>
          <w:p w:rsidR="00EC7D3E" w:rsidRPr="00C41D8B" w:rsidRDefault="00EC7D3E" w:rsidP="00EC7D3E">
            <w:pPr>
              <w:numPr>
                <w:ilvl w:val="0"/>
                <w:numId w:val="28"/>
              </w:numPr>
              <w:spacing w:after="0" w:line="240" w:lineRule="auto"/>
            </w:pPr>
            <w:r>
              <w:t xml:space="preserve">Pertinence des limites d’application de la méthode de résolution de problèmes </w:t>
            </w:r>
          </w:p>
        </w:tc>
      </w:tr>
    </w:tbl>
    <w:p w:rsidR="00EC7D3E" w:rsidRDefault="00EC7D3E" w:rsidP="00EC7D3E">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76"/>
        <w:gridCol w:w="4720"/>
      </w:tblGrid>
      <w:tr w:rsidR="00EC7D3E" w:rsidRPr="000E1CB0" w:rsidTr="006B7A09">
        <w:trPr>
          <w:cantSplit/>
          <w:trHeight w:val="329"/>
        </w:trPr>
        <w:tc>
          <w:tcPr>
            <w:tcW w:w="5000" w:type="pct"/>
            <w:gridSpan w:val="3"/>
            <w:tcBorders>
              <w:top w:val="nil"/>
              <w:bottom w:val="nil"/>
            </w:tcBorders>
          </w:tcPr>
          <w:p w:rsidR="00EC7D3E" w:rsidRPr="006551C4" w:rsidRDefault="00EC7D3E" w:rsidP="006B7A09">
            <w:pPr>
              <w:spacing w:after="0"/>
              <w:rPr>
                <w:b/>
                <w:bCs/>
              </w:rPr>
            </w:pPr>
          </w:p>
        </w:tc>
      </w:tr>
      <w:tr w:rsidR="00EC7D3E" w:rsidRPr="00826C4C" w:rsidTr="006B7A09">
        <w:trPr>
          <w:cantSplit/>
          <w:trHeight w:val="329"/>
        </w:trPr>
        <w:tc>
          <w:tcPr>
            <w:tcW w:w="1195" w:type="pct"/>
            <w:tcBorders>
              <w:top w:val="nil"/>
              <w:bottom w:val="nil"/>
              <w:right w:val="nil"/>
            </w:tcBorders>
          </w:tcPr>
          <w:p w:rsidR="00EC7D3E" w:rsidRPr="00826C4C" w:rsidRDefault="00EC7D3E" w:rsidP="006B7A09">
            <w:pPr>
              <w:spacing w:after="0"/>
              <w:rPr>
                <w:sz w:val="20"/>
                <w:szCs w:val="20"/>
              </w:rPr>
            </w:pPr>
          </w:p>
        </w:tc>
        <w:tc>
          <w:tcPr>
            <w:tcW w:w="2201" w:type="pct"/>
            <w:tcBorders>
              <w:top w:val="nil"/>
              <w:left w:val="nil"/>
              <w:bottom w:val="nil"/>
            </w:tcBorders>
          </w:tcPr>
          <w:p w:rsidR="00EC7D3E" w:rsidRPr="00826C4C" w:rsidRDefault="00EC7D3E" w:rsidP="006B7A09">
            <w:pPr>
              <w:spacing w:after="0"/>
              <w:rPr>
                <w:sz w:val="20"/>
                <w:szCs w:val="20"/>
              </w:rPr>
            </w:pPr>
          </w:p>
        </w:tc>
        <w:tc>
          <w:tcPr>
            <w:tcW w:w="1604" w:type="pct"/>
            <w:tcBorders>
              <w:top w:val="nil"/>
              <w:left w:val="nil"/>
              <w:bottom w:val="nil"/>
            </w:tcBorders>
          </w:tcPr>
          <w:p w:rsidR="00EC7D3E" w:rsidRPr="00826C4C" w:rsidRDefault="00EC7D3E" w:rsidP="006B7A09">
            <w:pPr>
              <w:spacing w:after="0"/>
              <w:rPr>
                <w:caps/>
                <w:sz w:val="20"/>
                <w:szCs w:val="20"/>
              </w:rPr>
            </w:pPr>
          </w:p>
        </w:tc>
      </w:tr>
    </w:tbl>
    <w:p w:rsidR="00EC7D3E" w:rsidRDefault="00EC7D3E" w:rsidP="00EC7D3E">
      <w:pPr>
        <w:sectPr w:rsidR="00EC7D3E" w:rsidSect="00CA2F3F">
          <w:pgSz w:w="16840" w:h="11907" w:orient="landscape" w:code="9"/>
          <w:pgMar w:top="1134" w:right="1134" w:bottom="1134" w:left="1134" w:header="720" w:footer="720" w:gutter="0"/>
          <w:pgNumType w:start="99"/>
          <w:cols w:space="720"/>
        </w:sectPr>
      </w:pPr>
    </w:p>
    <w:p w:rsidR="00EC7D3E" w:rsidRDefault="00EC7D3E" w:rsidP="00EC7D3E"/>
    <w:tbl>
      <w:tblPr>
        <w:tblW w:w="11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5"/>
        <w:gridCol w:w="785"/>
        <w:gridCol w:w="785"/>
        <w:gridCol w:w="785"/>
        <w:gridCol w:w="785"/>
      </w:tblGrid>
      <w:tr w:rsidR="00EC7D3E" w:rsidRPr="006607ED" w:rsidTr="006B7A09">
        <w:trPr>
          <w:gridAfter w:val="2"/>
          <w:wAfter w:w="1570" w:type="dxa"/>
        </w:trPr>
        <w:tc>
          <w:tcPr>
            <w:tcW w:w="392" w:type="dxa"/>
            <w:vMerge w:val="restart"/>
            <w:tcBorders>
              <w:top w:val="nil"/>
              <w:left w:val="nil"/>
              <w:right w:val="nil"/>
            </w:tcBorders>
          </w:tcPr>
          <w:p w:rsidR="00EC7D3E" w:rsidRPr="006607ED" w:rsidRDefault="00EC7D3E" w:rsidP="006B7A09"/>
        </w:tc>
        <w:tc>
          <w:tcPr>
            <w:tcW w:w="4678" w:type="dxa"/>
            <w:vMerge w:val="restart"/>
            <w:tcBorders>
              <w:top w:val="nil"/>
              <w:left w:val="nil"/>
              <w:right w:val="single" w:sz="4" w:space="0" w:color="auto"/>
            </w:tcBorders>
          </w:tcPr>
          <w:p w:rsidR="00EC7D3E" w:rsidRPr="006607ED" w:rsidRDefault="00EC7D3E" w:rsidP="006B7A09"/>
        </w:tc>
        <w:tc>
          <w:tcPr>
            <w:tcW w:w="1569" w:type="dxa"/>
            <w:gridSpan w:val="2"/>
            <w:tcBorders>
              <w:left w:val="single" w:sz="4" w:space="0" w:color="auto"/>
            </w:tcBorders>
          </w:tcPr>
          <w:p w:rsidR="00EC7D3E" w:rsidRPr="006607ED" w:rsidRDefault="00EC7D3E" w:rsidP="006B7A09">
            <w:pPr>
              <w:jc w:val="center"/>
            </w:pPr>
            <w:r w:rsidRPr="006607ED">
              <w:t>Année 1</w:t>
            </w:r>
          </w:p>
        </w:tc>
        <w:tc>
          <w:tcPr>
            <w:tcW w:w="1570" w:type="dxa"/>
            <w:gridSpan w:val="2"/>
          </w:tcPr>
          <w:p w:rsidR="00EC7D3E" w:rsidRPr="006607ED" w:rsidRDefault="00EC7D3E" w:rsidP="006B7A09">
            <w:pPr>
              <w:jc w:val="center"/>
            </w:pPr>
            <w:r w:rsidRPr="006607ED">
              <w:t>Année 2</w:t>
            </w:r>
          </w:p>
        </w:tc>
        <w:tc>
          <w:tcPr>
            <w:tcW w:w="1570" w:type="dxa"/>
            <w:gridSpan w:val="2"/>
          </w:tcPr>
          <w:p w:rsidR="00EC7D3E" w:rsidRPr="006607ED" w:rsidRDefault="00EC7D3E" w:rsidP="006B7A09">
            <w:pPr>
              <w:jc w:val="center"/>
            </w:pPr>
          </w:p>
        </w:tc>
      </w:tr>
      <w:tr w:rsidR="00EC7D3E" w:rsidRPr="006607ED" w:rsidTr="006B7A09">
        <w:trPr>
          <w:gridAfter w:val="2"/>
          <w:wAfter w:w="1570" w:type="dxa"/>
        </w:trPr>
        <w:tc>
          <w:tcPr>
            <w:tcW w:w="392" w:type="dxa"/>
            <w:vMerge/>
            <w:tcBorders>
              <w:left w:val="nil"/>
              <w:right w:val="nil"/>
            </w:tcBorders>
          </w:tcPr>
          <w:p w:rsidR="00EC7D3E" w:rsidRPr="006607ED" w:rsidRDefault="00EC7D3E" w:rsidP="006B7A09"/>
        </w:tc>
        <w:tc>
          <w:tcPr>
            <w:tcW w:w="4678" w:type="dxa"/>
            <w:vMerge/>
            <w:tcBorders>
              <w:left w:val="nil"/>
              <w:right w:val="single" w:sz="4" w:space="0" w:color="auto"/>
            </w:tcBorders>
          </w:tcPr>
          <w:p w:rsidR="00EC7D3E" w:rsidRPr="006607ED" w:rsidRDefault="00EC7D3E" w:rsidP="006B7A09"/>
        </w:tc>
        <w:tc>
          <w:tcPr>
            <w:tcW w:w="784" w:type="dxa"/>
            <w:tcBorders>
              <w:left w:val="single" w:sz="4" w:space="0" w:color="auto"/>
            </w:tcBorders>
          </w:tcPr>
          <w:p w:rsidR="00EC7D3E" w:rsidRPr="006607ED" w:rsidRDefault="00EC7D3E" w:rsidP="006B7A09">
            <w:pPr>
              <w:jc w:val="center"/>
              <w:rPr>
                <w:sz w:val="20"/>
                <w:szCs w:val="20"/>
              </w:rPr>
            </w:pPr>
            <w:r w:rsidRPr="006607ED">
              <w:rPr>
                <w:sz w:val="20"/>
                <w:szCs w:val="20"/>
              </w:rPr>
              <w:t>Cours/ TD</w:t>
            </w:r>
          </w:p>
        </w:tc>
        <w:tc>
          <w:tcPr>
            <w:tcW w:w="785" w:type="dxa"/>
          </w:tcPr>
          <w:p w:rsidR="00EC7D3E" w:rsidRPr="006607ED" w:rsidRDefault="00EC7D3E" w:rsidP="006B7A09">
            <w:pPr>
              <w:jc w:val="center"/>
              <w:rPr>
                <w:sz w:val="20"/>
                <w:szCs w:val="20"/>
              </w:rPr>
            </w:pPr>
            <w:r w:rsidRPr="006607ED">
              <w:rPr>
                <w:sz w:val="20"/>
                <w:szCs w:val="20"/>
              </w:rPr>
              <w:t>TP</w:t>
            </w:r>
          </w:p>
        </w:tc>
        <w:tc>
          <w:tcPr>
            <w:tcW w:w="785" w:type="dxa"/>
          </w:tcPr>
          <w:p w:rsidR="00EC7D3E" w:rsidRPr="006607ED" w:rsidRDefault="00EC7D3E" w:rsidP="006B7A09">
            <w:pPr>
              <w:jc w:val="center"/>
              <w:rPr>
                <w:sz w:val="20"/>
                <w:szCs w:val="20"/>
              </w:rPr>
            </w:pPr>
            <w:r w:rsidRPr="006607ED">
              <w:rPr>
                <w:sz w:val="20"/>
                <w:szCs w:val="20"/>
              </w:rPr>
              <w:t>Cours/ TD</w:t>
            </w:r>
          </w:p>
        </w:tc>
        <w:tc>
          <w:tcPr>
            <w:tcW w:w="785" w:type="dxa"/>
          </w:tcPr>
          <w:p w:rsidR="00EC7D3E" w:rsidRPr="006607ED" w:rsidRDefault="00EC7D3E" w:rsidP="006B7A09">
            <w:pPr>
              <w:jc w:val="center"/>
              <w:rPr>
                <w:sz w:val="20"/>
                <w:szCs w:val="20"/>
              </w:rPr>
            </w:pPr>
            <w:r w:rsidRPr="006607ED">
              <w:rPr>
                <w:sz w:val="20"/>
                <w:szCs w:val="20"/>
              </w:rPr>
              <w:t>TP</w:t>
            </w:r>
          </w:p>
        </w:tc>
        <w:tc>
          <w:tcPr>
            <w:tcW w:w="785" w:type="dxa"/>
          </w:tcPr>
          <w:p w:rsidR="00EC7D3E" w:rsidRPr="006607ED" w:rsidRDefault="00EC7D3E" w:rsidP="006B7A09">
            <w:pPr>
              <w:jc w:val="center"/>
              <w:rPr>
                <w:sz w:val="20"/>
                <w:szCs w:val="20"/>
              </w:rPr>
            </w:pPr>
          </w:p>
        </w:tc>
        <w:tc>
          <w:tcPr>
            <w:tcW w:w="785" w:type="dxa"/>
          </w:tcPr>
          <w:p w:rsidR="00EC7D3E" w:rsidRPr="006607ED" w:rsidRDefault="00EC7D3E" w:rsidP="006B7A09">
            <w:pPr>
              <w:jc w:val="center"/>
              <w:rPr>
                <w:sz w:val="20"/>
                <w:szCs w:val="20"/>
              </w:rPr>
            </w:pPr>
          </w:p>
        </w:tc>
      </w:tr>
      <w:tr w:rsidR="00EC7D3E" w:rsidRPr="006607ED" w:rsidTr="006B7A09">
        <w:trPr>
          <w:gridAfter w:val="2"/>
          <w:wAfter w:w="1570" w:type="dxa"/>
        </w:trPr>
        <w:tc>
          <w:tcPr>
            <w:tcW w:w="392" w:type="dxa"/>
          </w:tcPr>
          <w:p w:rsidR="00EC7D3E" w:rsidRPr="006607ED" w:rsidRDefault="00EC7D3E" w:rsidP="006B7A09">
            <w:r w:rsidRPr="006607ED">
              <w:t>A</w:t>
            </w:r>
          </w:p>
        </w:tc>
        <w:tc>
          <w:tcPr>
            <w:tcW w:w="4678" w:type="dxa"/>
          </w:tcPr>
          <w:p w:rsidR="00EC7D3E" w:rsidRPr="00F826B2" w:rsidRDefault="00EC7D3E" w:rsidP="006B7A09">
            <w:pPr>
              <w:spacing w:after="0"/>
              <w:rPr>
                <w:b/>
                <w:bCs/>
              </w:rPr>
            </w:pPr>
            <w:r w:rsidRPr="00F826B2">
              <w:rPr>
                <w:b/>
                <w:bCs/>
              </w:rPr>
              <w:t xml:space="preserve">Les composantes de la santé sécurité au travail </w:t>
            </w:r>
          </w:p>
        </w:tc>
        <w:tc>
          <w:tcPr>
            <w:tcW w:w="784" w:type="dxa"/>
            <w:vMerge w:val="restart"/>
            <w:vAlign w:val="center"/>
          </w:tcPr>
          <w:p w:rsidR="00EC7D3E" w:rsidRPr="006607ED" w:rsidRDefault="00EC7D3E" w:rsidP="006B7A09">
            <w:pPr>
              <w:jc w:val="center"/>
              <w:rPr>
                <w:sz w:val="20"/>
                <w:szCs w:val="20"/>
              </w:rPr>
            </w:pPr>
            <w:r>
              <w:rPr>
                <w:sz w:val="20"/>
                <w:szCs w:val="20"/>
              </w:rPr>
              <w:t>30</w:t>
            </w:r>
          </w:p>
        </w:tc>
        <w:tc>
          <w:tcPr>
            <w:tcW w:w="785" w:type="dxa"/>
            <w:vAlign w:val="center"/>
          </w:tcPr>
          <w:p w:rsidR="00EC7D3E" w:rsidRPr="006607ED" w:rsidRDefault="00EC7D3E" w:rsidP="006B7A09">
            <w:pPr>
              <w:jc w:val="center"/>
              <w:rPr>
                <w:sz w:val="20"/>
                <w:szCs w:val="20"/>
              </w:rPr>
            </w:pPr>
          </w:p>
        </w:tc>
        <w:tc>
          <w:tcPr>
            <w:tcW w:w="785" w:type="dxa"/>
            <w:vMerge w:val="restart"/>
            <w:vAlign w:val="center"/>
          </w:tcPr>
          <w:p w:rsidR="00EC7D3E" w:rsidRPr="006607ED" w:rsidRDefault="00EC7D3E" w:rsidP="006B7A09">
            <w:pPr>
              <w:jc w:val="center"/>
              <w:rPr>
                <w:sz w:val="20"/>
                <w:szCs w:val="20"/>
              </w:rPr>
            </w:pPr>
            <w:r>
              <w:rPr>
                <w:sz w:val="20"/>
                <w:szCs w:val="20"/>
              </w:rPr>
              <w:t>30</w:t>
            </w:r>
          </w:p>
        </w:tc>
        <w:tc>
          <w:tcPr>
            <w:tcW w:w="785" w:type="dxa"/>
            <w:vAlign w:val="center"/>
          </w:tcPr>
          <w:p w:rsidR="00EC7D3E" w:rsidRPr="006607ED" w:rsidRDefault="00EC7D3E" w:rsidP="006B7A09">
            <w:pPr>
              <w:jc w:val="center"/>
              <w:rPr>
                <w:sz w:val="20"/>
                <w:szCs w:val="20"/>
              </w:rPr>
            </w:pPr>
          </w:p>
        </w:tc>
        <w:tc>
          <w:tcPr>
            <w:tcW w:w="785" w:type="dxa"/>
            <w:vMerge w:val="restart"/>
          </w:tcPr>
          <w:p w:rsidR="00EC7D3E" w:rsidRPr="006607ED" w:rsidRDefault="00EC7D3E" w:rsidP="006B7A09">
            <w:pPr>
              <w:jc w:val="center"/>
            </w:pPr>
          </w:p>
        </w:tc>
        <w:tc>
          <w:tcPr>
            <w:tcW w:w="785" w:type="dxa"/>
            <w:vAlign w:val="center"/>
          </w:tcPr>
          <w:p w:rsidR="00EC7D3E" w:rsidRPr="006607ED" w:rsidRDefault="00EC7D3E" w:rsidP="006B7A09">
            <w:pPr>
              <w:jc w:val="center"/>
              <w:rPr>
                <w:sz w:val="20"/>
                <w:szCs w:val="20"/>
              </w:rPr>
            </w:pPr>
          </w:p>
        </w:tc>
      </w:tr>
      <w:tr w:rsidR="00EC7D3E" w:rsidRPr="006607ED" w:rsidTr="006B7A09">
        <w:trPr>
          <w:gridAfter w:val="2"/>
          <w:wAfter w:w="1570" w:type="dxa"/>
        </w:trPr>
        <w:tc>
          <w:tcPr>
            <w:tcW w:w="392" w:type="dxa"/>
          </w:tcPr>
          <w:p w:rsidR="00EC7D3E" w:rsidRPr="006607ED" w:rsidRDefault="00EC7D3E" w:rsidP="006B7A09">
            <w:r w:rsidRPr="006607ED">
              <w:t>B</w:t>
            </w:r>
          </w:p>
        </w:tc>
        <w:tc>
          <w:tcPr>
            <w:tcW w:w="4678" w:type="dxa"/>
          </w:tcPr>
          <w:p w:rsidR="00EC7D3E" w:rsidRPr="00F826B2" w:rsidRDefault="00EC7D3E" w:rsidP="006B7A09">
            <w:pPr>
              <w:spacing w:after="0"/>
              <w:rPr>
                <w:b/>
                <w:bCs/>
              </w:rPr>
            </w:pPr>
            <w:r w:rsidRPr="00F826B2">
              <w:rPr>
                <w:b/>
                <w:bCs/>
              </w:rPr>
              <w:t xml:space="preserve">Analyser et prévenir les accidents </w:t>
            </w:r>
          </w:p>
        </w:tc>
        <w:tc>
          <w:tcPr>
            <w:tcW w:w="784"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5"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5" w:type="dxa"/>
            <w:vMerge/>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r>
      <w:tr w:rsidR="00EC7D3E" w:rsidRPr="006607ED" w:rsidTr="006B7A09">
        <w:trPr>
          <w:gridAfter w:val="2"/>
          <w:wAfter w:w="1570" w:type="dxa"/>
        </w:trPr>
        <w:tc>
          <w:tcPr>
            <w:tcW w:w="392" w:type="dxa"/>
          </w:tcPr>
          <w:p w:rsidR="00EC7D3E" w:rsidRPr="006607ED" w:rsidRDefault="00EC7D3E" w:rsidP="006B7A09">
            <w:r>
              <w:t>D</w:t>
            </w:r>
          </w:p>
        </w:tc>
        <w:tc>
          <w:tcPr>
            <w:tcW w:w="4678" w:type="dxa"/>
          </w:tcPr>
          <w:p w:rsidR="00EC7D3E" w:rsidRPr="00F826B2" w:rsidRDefault="00EC7D3E" w:rsidP="006B7A09">
            <w:pPr>
              <w:spacing w:after="0"/>
              <w:rPr>
                <w:b/>
                <w:bCs/>
              </w:rPr>
            </w:pPr>
            <w:r w:rsidRPr="00F826B2">
              <w:rPr>
                <w:b/>
                <w:bCs/>
              </w:rPr>
              <w:t xml:space="preserve">Management de la qualité, les bases </w:t>
            </w:r>
          </w:p>
        </w:tc>
        <w:tc>
          <w:tcPr>
            <w:tcW w:w="784" w:type="dxa"/>
            <w:vMerge w:val="restart"/>
            <w:vAlign w:val="center"/>
          </w:tcPr>
          <w:p w:rsidR="00EC7D3E" w:rsidRPr="006607ED" w:rsidRDefault="00EC7D3E" w:rsidP="006B7A09">
            <w:pPr>
              <w:jc w:val="center"/>
              <w:rPr>
                <w:sz w:val="20"/>
                <w:szCs w:val="20"/>
              </w:rPr>
            </w:pPr>
            <w:r>
              <w:rPr>
                <w:sz w:val="20"/>
                <w:szCs w:val="20"/>
              </w:rPr>
              <w:t>30</w:t>
            </w:r>
          </w:p>
        </w:tc>
        <w:tc>
          <w:tcPr>
            <w:tcW w:w="785" w:type="dxa"/>
            <w:vAlign w:val="center"/>
          </w:tcPr>
          <w:p w:rsidR="00EC7D3E" w:rsidRPr="006607ED" w:rsidRDefault="00EC7D3E" w:rsidP="006B7A09">
            <w:pPr>
              <w:jc w:val="center"/>
              <w:rPr>
                <w:sz w:val="20"/>
                <w:szCs w:val="20"/>
              </w:rPr>
            </w:pPr>
          </w:p>
        </w:tc>
        <w:tc>
          <w:tcPr>
            <w:tcW w:w="785" w:type="dxa"/>
            <w:vMerge w:val="restart"/>
            <w:vAlign w:val="center"/>
          </w:tcPr>
          <w:p w:rsidR="00EC7D3E" w:rsidRPr="006607ED" w:rsidRDefault="00EC7D3E" w:rsidP="006B7A09">
            <w:pPr>
              <w:jc w:val="center"/>
              <w:rPr>
                <w:sz w:val="20"/>
                <w:szCs w:val="20"/>
              </w:rPr>
            </w:pPr>
            <w:r>
              <w:rPr>
                <w:sz w:val="20"/>
                <w:szCs w:val="20"/>
              </w:rPr>
              <w:t>20</w:t>
            </w:r>
          </w:p>
        </w:tc>
        <w:tc>
          <w:tcPr>
            <w:tcW w:w="785" w:type="dxa"/>
            <w:vAlign w:val="center"/>
          </w:tcPr>
          <w:p w:rsidR="00EC7D3E" w:rsidRPr="006607ED" w:rsidRDefault="00EC7D3E" w:rsidP="006B7A09">
            <w:pPr>
              <w:rPr>
                <w:sz w:val="20"/>
                <w:szCs w:val="20"/>
              </w:rPr>
            </w:pPr>
          </w:p>
        </w:tc>
        <w:tc>
          <w:tcPr>
            <w:tcW w:w="785" w:type="dxa"/>
            <w:vMerge w:val="restart"/>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r>
      <w:tr w:rsidR="00EC7D3E" w:rsidRPr="006607ED" w:rsidTr="006B7A09">
        <w:trPr>
          <w:gridAfter w:val="2"/>
          <w:wAfter w:w="1570" w:type="dxa"/>
        </w:trPr>
        <w:tc>
          <w:tcPr>
            <w:tcW w:w="392" w:type="dxa"/>
          </w:tcPr>
          <w:p w:rsidR="00EC7D3E" w:rsidRPr="006607ED" w:rsidRDefault="00EC7D3E" w:rsidP="006B7A09">
            <w:r>
              <w:t>E</w:t>
            </w:r>
          </w:p>
        </w:tc>
        <w:tc>
          <w:tcPr>
            <w:tcW w:w="4678" w:type="dxa"/>
          </w:tcPr>
          <w:p w:rsidR="00EC7D3E" w:rsidRPr="00F826B2" w:rsidRDefault="00EC7D3E" w:rsidP="006B7A09">
            <w:pPr>
              <w:spacing w:after="0"/>
              <w:rPr>
                <w:b/>
                <w:bCs/>
              </w:rPr>
            </w:pPr>
            <w:r w:rsidRPr="00F826B2">
              <w:rPr>
                <w:b/>
                <w:bCs/>
              </w:rPr>
              <w:t xml:space="preserve"> Participer à la mise en place d’une démarche de management de la qualité en IAA</w:t>
            </w:r>
          </w:p>
        </w:tc>
        <w:tc>
          <w:tcPr>
            <w:tcW w:w="784"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5"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5"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r>
      <w:tr w:rsidR="00EC7D3E" w:rsidRPr="006607ED" w:rsidTr="006B7A09">
        <w:trPr>
          <w:gridAfter w:val="2"/>
          <w:wAfter w:w="1570" w:type="dxa"/>
        </w:trPr>
        <w:tc>
          <w:tcPr>
            <w:tcW w:w="392" w:type="dxa"/>
          </w:tcPr>
          <w:p w:rsidR="00EC7D3E" w:rsidRPr="006607ED" w:rsidRDefault="00EC7D3E" w:rsidP="006B7A09">
            <w:r>
              <w:t>F</w:t>
            </w:r>
          </w:p>
        </w:tc>
        <w:tc>
          <w:tcPr>
            <w:tcW w:w="4678" w:type="dxa"/>
          </w:tcPr>
          <w:p w:rsidR="00EC7D3E" w:rsidRPr="00F826B2" w:rsidRDefault="00EC7D3E" w:rsidP="006B7A09">
            <w:pPr>
              <w:spacing w:after="0"/>
              <w:rPr>
                <w:b/>
                <w:bCs/>
              </w:rPr>
            </w:pPr>
            <w:r w:rsidRPr="00F826B2">
              <w:rPr>
                <w:b/>
                <w:bCs/>
              </w:rPr>
              <w:t xml:space="preserve"> Outils de la qualité pour la maitrise des opérations </w:t>
            </w:r>
          </w:p>
        </w:tc>
        <w:tc>
          <w:tcPr>
            <w:tcW w:w="784"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5"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c>
          <w:tcPr>
            <w:tcW w:w="785" w:type="dxa"/>
            <w:vMerge/>
            <w:vAlign w:val="center"/>
          </w:tcPr>
          <w:p w:rsidR="00EC7D3E" w:rsidRPr="006607ED" w:rsidRDefault="00EC7D3E" w:rsidP="006B7A09">
            <w:pPr>
              <w:jc w:val="center"/>
              <w:rPr>
                <w:sz w:val="20"/>
                <w:szCs w:val="20"/>
              </w:rPr>
            </w:pPr>
          </w:p>
        </w:tc>
        <w:tc>
          <w:tcPr>
            <w:tcW w:w="785" w:type="dxa"/>
            <w:vAlign w:val="center"/>
          </w:tcPr>
          <w:p w:rsidR="00EC7D3E" w:rsidRPr="006607ED" w:rsidRDefault="00EC7D3E" w:rsidP="006B7A09">
            <w:pPr>
              <w:jc w:val="center"/>
              <w:rPr>
                <w:sz w:val="20"/>
                <w:szCs w:val="20"/>
              </w:rPr>
            </w:pPr>
          </w:p>
        </w:tc>
      </w:tr>
      <w:tr w:rsidR="00EC7D3E" w:rsidRPr="006607ED" w:rsidTr="006B7A09">
        <w:tc>
          <w:tcPr>
            <w:tcW w:w="392" w:type="dxa"/>
          </w:tcPr>
          <w:p w:rsidR="00EC7D3E" w:rsidRPr="006607ED" w:rsidRDefault="00EC7D3E" w:rsidP="006B7A09">
            <w:r>
              <w:t>G</w:t>
            </w:r>
          </w:p>
        </w:tc>
        <w:tc>
          <w:tcPr>
            <w:tcW w:w="4678" w:type="dxa"/>
          </w:tcPr>
          <w:p w:rsidR="00EC7D3E" w:rsidRPr="00F826B2" w:rsidRDefault="00EC7D3E" w:rsidP="006B7A09">
            <w:pPr>
              <w:spacing w:after="0"/>
              <w:rPr>
                <w:b/>
                <w:bCs/>
              </w:rPr>
            </w:pPr>
            <w:r w:rsidRPr="00F826B2">
              <w:rPr>
                <w:b/>
                <w:bCs/>
              </w:rPr>
              <w:t xml:space="preserve"> Assurer le suivi des paramètres de fabrication à l’aide des cartes de contrôle </w:t>
            </w:r>
          </w:p>
        </w:tc>
        <w:tc>
          <w:tcPr>
            <w:tcW w:w="1569" w:type="dxa"/>
            <w:gridSpan w:val="2"/>
            <w:vMerge w:val="restart"/>
            <w:vAlign w:val="center"/>
          </w:tcPr>
          <w:p w:rsidR="00EC7D3E" w:rsidRPr="006607ED" w:rsidRDefault="00EC7D3E" w:rsidP="006B7A09">
            <w:pPr>
              <w:jc w:val="center"/>
              <w:rPr>
                <w:sz w:val="20"/>
                <w:szCs w:val="20"/>
              </w:rPr>
            </w:pPr>
          </w:p>
        </w:tc>
        <w:tc>
          <w:tcPr>
            <w:tcW w:w="1570" w:type="dxa"/>
            <w:gridSpan w:val="2"/>
            <w:vMerge w:val="restart"/>
            <w:vAlign w:val="center"/>
          </w:tcPr>
          <w:p w:rsidR="00EC7D3E" w:rsidRPr="006607ED" w:rsidRDefault="00EC7D3E" w:rsidP="006B7A09">
            <w:pPr>
              <w:jc w:val="center"/>
              <w:rPr>
                <w:sz w:val="20"/>
                <w:szCs w:val="20"/>
              </w:rPr>
            </w:pPr>
            <w:r>
              <w:rPr>
                <w:sz w:val="20"/>
                <w:szCs w:val="20"/>
              </w:rPr>
              <w:t>10</w:t>
            </w:r>
          </w:p>
        </w:tc>
        <w:tc>
          <w:tcPr>
            <w:tcW w:w="1570" w:type="dxa"/>
            <w:gridSpan w:val="2"/>
            <w:vMerge w:val="restart"/>
            <w:vAlign w:val="center"/>
          </w:tcPr>
          <w:p w:rsidR="00EC7D3E" w:rsidRPr="006607ED" w:rsidRDefault="00EC7D3E" w:rsidP="006B7A09">
            <w:pPr>
              <w:jc w:val="center"/>
              <w:rPr>
                <w:sz w:val="20"/>
                <w:szCs w:val="20"/>
              </w:rPr>
            </w:pPr>
          </w:p>
        </w:tc>
        <w:tc>
          <w:tcPr>
            <w:tcW w:w="785" w:type="dxa"/>
          </w:tcPr>
          <w:p w:rsidR="00EC7D3E" w:rsidRPr="006607ED" w:rsidRDefault="00EC7D3E" w:rsidP="006B7A09">
            <w:pPr>
              <w:spacing w:after="0"/>
            </w:pPr>
          </w:p>
        </w:tc>
        <w:tc>
          <w:tcPr>
            <w:tcW w:w="785" w:type="dxa"/>
            <w:vAlign w:val="center"/>
          </w:tcPr>
          <w:p w:rsidR="00EC7D3E" w:rsidRPr="006607ED" w:rsidRDefault="00EC7D3E" w:rsidP="006B7A09">
            <w:pPr>
              <w:jc w:val="center"/>
              <w:rPr>
                <w:sz w:val="20"/>
                <w:szCs w:val="20"/>
              </w:rPr>
            </w:pPr>
          </w:p>
        </w:tc>
      </w:tr>
      <w:tr w:rsidR="00EC7D3E" w:rsidRPr="006607ED" w:rsidTr="006B7A09">
        <w:tc>
          <w:tcPr>
            <w:tcW w:w="392" w:type="dxa"/>
          </w:tcPr>
          <w:p w:rsidR="00EC7D3E" w:rsidRDefault="00EC7D3E" w:rsidP="006B7A09">
            <w:r>
              <w:t>H</w:t>
            </w:r>
          </w:p>
        </w:tc>
        <w:tc>
          <w:tcPr>
            <w:tcW w:w="4678" w:type="dxa"/>
          </w:tcPr>
          <w:p w:rsidR="00EC7D3E" w:rsidRPr="00F826B2" w:rsidRDefault="00EC7D3E" w:rsidP="006B7A09">
            <w:pPr>
              <w:spacing w:after="0"/>
              <w:rPr>
                <w:b/>
                <w:bCs/>
              </w:rPr>
            </w:pPr>
            <w:r w:rsidRPr="00F826B2">
              <w:rPr>
                <w:b/>
                <w:bCs/>
              </w:rPr>
              <w:t xml:space="preserve">Assurer la maitrise de la gestion environnementale </w:t>
            </w:r>
          </w:p>
        </w:tc>
        <w:tc>
          <w:tcPr>
            <w:tcW w:w="1569" w:type="dxa"/>
            <w:gridSpan w:val="2"/>
            <w:vMerge/>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c>
          <w:tcPr>
            <w:tcW w:w="1570" w:type="dxa"/>
            <w:gridSpan w:val="2"/>
            <w:vMerge/>
          </w:tcPr>
          <w:p w:rsidR="00EC7D3E" w:rsidRPr="006607ED" w:rsidRDefault="00EC7D3E" w:rsidP="006B7A09">
            <w:pPr>
              <w:jc w:val="center"/>
              <w:rPr>
                <w:sz w:val="20"/>
                <w:szCs w:val="20"/>
              </w:rPr>
            </w:pPr>
          </w:p>
        </w:tc>
        <w:tc>
          <w:tcPr>
            <w:tcW w:w="785" w:type="dxa"/>
          </w:tcPr>
          <w:p w:rsidR="00EC7D3E" w:rsidRPr="006607ED" w:rsidRDefault="00EC7D3E" w:rsidP="006B7A09">
            <w:pPr>
              <w:spacing w:after="0"/>
            </w:pPr>
          </w:p>
        </w:tc>
        <w:tc>
          <w:tcPr>
            <w:tcW w:w="785" w:type="dxa"/>
            <w:vAlign w:val="center"/>
          </w:tcPr>
          <w:p w:rsidR="00EC7D3E" w:rsidRPr="006607ED" w:rsidRDefault="00EC7D3E" w:rsidP="006B7A09">
            <w:pPr>
              <w:jc w:val="center"/>
              <w:rPr>
                <w:sz w:val="20"/>
                <w:szCs w:val="20"/>
              </w:rPr>
            </w:pPr>
          </w:p>
        </w:tc>
      </w:tr>
      <w:tr w:rsidR="00EC7D3E" w:rsidRPr="006607ED" w:rsidTr="006B7A09">
        <w:tc>
          <w:tcPr>
            <w:tcW w:w="392" w:type="dxa"/>
          </w:tcPr>
          <w:p w:rsidR="00EC7D3E" w:rsidRDefault="00EC7D3E" w:rsidP="006B7A09"/>
        </w:tc>
        <w:tc>
          <w:tcPr>
            <w:tcW w:w="4678" w:type="dxa"/>
          </w:tcPr>
          <w:p w:rsidR="00EC7D3E" w:rsidRPr="00F826B2" w:rsidRDefault="00EC7D3E" w:rsidP="006B7A09">
            <w:pPr>
              <w:spacing w:after="0"/>
              <w:rPr>
                <w:b/>
                <w:bCs/>
              </w:rPr>
            </w:pPr>
          </w:p>
        </w:tc>
        <w:tc>
          <w:tcPr>
            <w:tcW w:w="1569" w:type="dxa"/>
            <w:gridSpan w:val="2"/>
          </w:tcPr>
          <w:p w:rsidR="00EC7D3E" w:rsidRPr="006607ED" w:rsidRDefault="00EC7D3E" w:rsidP="006B7A09">
            <w:pPr>
              <w:jc w:val="center"/>
              <w:rPr>
                <w:sz w:val="20"/>
                <w:szCs w:val="20"/>
              </w:rPr>
            </w:pPr>
          </w:p>
        </w:tc>
        <w:tc>
          <w:tcPr>
            <w:tcW w:w="1570" w:type="dxa"/>
            <w:gridSpan w:val="2"/>
          </w:tcPr>
          <w:p w:rsidR="00EC7D3E" w:rsidRPr="006607ED" w:rsidRDefault="00EC7D3E" w:rsidP="006B7A09">
            <w:pPr>
              <w:jc w:val="center"/>
              <w:rPr>
                <w:sz w:val="20"/>
                <w:szCs w:val="20"/>
              </w:rPr>
            </w:pPr>
          </w:p>
        </w:tc>
        <w:tc>
          <w:tcPr>
            <w:tcW w:w="1570" w:type="dxa"/>
            <w:gridSpan w:val="2"/>
          </w:tcPr>
          <w:p w:rsidR="00EC7D3E" w:rsidRPr="006607ED" w:rsidRDefault="00EC7D3E" w:rsidP="006B7A09">
            <w:pPr>
              <w:jc w:val="center"/>
              <w:rPr>
                <w:sz w:val="20"/>
                <w:szCs w:val="20"/>
              </w:rPr>
            </w:pPr>
          </w:p>
        </w:tc>
        <w:tc>
          <w:tcPr>
            <w:tcW w:w="785" w:type="dxa"/>
          </w:tcPr>
          <w:p w:rsidR="00EC7D3E" w:rsidRPr="006607ED" w:rsidRDefault="00EC7D3E" w:rsidP="006B7A09">
            <w:pPr>
              <w:spacing w:after="0"/>
            </w:pPr>
          </w:p>
        </w:tc>
        <w:tc>
          <w:tcPr>
            <w:tcW w:w="785" w:type="dxa"/>
            <w:vAlign w:val="center"/>
          </w:tcPr>
          <w:p w:rsidR="00EC7D3E" w:rsidRPr="006607ED" w:rsidRDefault="00EC7D3E" w:rsidP="006B7A09">
            <w:pPr>
              <w:jc w:val="center"/>
              <w:rPr>
                <w:sz w:val="20"/>
                <w:szCs w:val="20"/>
              </w:rPr>
            </w:pPr>
          </w:p>
        </w:tc>
      </w:tr>
      <w:tr w:rsidR="00EC7D3E" w:rsidRPr="006607ED" w:rsidTr="006B7A09">
        <w:tc>
          <w:tcPr>
            <w:tcW w:w="392" w:type="dxa"/>
          </w:tcPr>
          <w:p w:rsidR="00EC7D3E" w:rsidRDefault="00EC7D3E" w:rsidP="006B7A09"/>
        </w:tc>
        <w:tc>
          <w:tcPr>
            <w:tcW w:w="4678" w:type="dxa"/>
          </w:tcPr>
          <w:p w:rsidR="00EC7D3E" w:rsidRPr="00F826B2" w:rsidRDefault="00EC7D3E" w:rsidP="006B7A09">
            <w:pPr>
              <w:spacing w:after="0"/>
              <w:rPr>
                <w:b/>
                <w:bCs/>
              </w:rPr>
            </w:pPr>
          </w:p>
        </w:tc>
        <w:tc>
          <w:tcPr>
            <w:tcW w:w="1569" w:type="dxa"/>
            <w:gridSpan w:val="2"/>
          </w:tcPr>
          <w:p w:rsidR="00EC7D3E" w:rsidRPr="006607ED" w:rsidRDefault="00EC7D3E" w:rsidP="006B7A09">
            <w:pPr>
              <w:jc w:val="center"/>
              <w:rPr>
                <w:sz w:val="20"/>
                <w:szCs w:val="20"/>
              </w:rPr>
            </w:pPr>
          </w:p>
        </w:tc>
        <w:tc>
          <w:tcPr>
            <w:tcW w:w="1570" w:type="dxa"/>
            <w:gridSpan w:val="2"/>
          </w:tcPr>
          <w:p w:rsidR="00EC7D3E" w:rsidRPr="006607ED" w:rsidRDefault="00EC7D3E" w:rsidP="006B7A09">
            <w:pPr>
              <w:jc w:val="center"/>
              <w:rPr>
                <w:sz w:val="20"/>
                <w:szCs w:val="20"/>
              </w:rPr>
            </w:pPr>
          </w:p>
        </w:tc>
        <w:tc>
          <w:tcPr>
            <w:tcW w:w="1570" w:type="dxa"/>
            <w:gridSpan w:val="2"/>
          </w:tcPr>
          <w:p w:rsidR="00EC7D3E" w:rsidRPr="006607ED" w:rsidRDefault="00EC7D3E" w:rsidP="006B7A09">
            <w:pPr>
              <w:jc w:val="center"/>
              <w:rPr>
                <w:sz w:val="20"/>
                <w:szCs w:val="20"/>
              </w:rPr>
            </w:pPr>
          </w:p>
        </w:tc>
        <w:tc>
          <w:tcPr>
            <w:tcW w:w="785" w:type="dxa"/>
          </w:tcPr>
          <w:p w:rsidR="00EC7D3E" w:rsidRPr="006607ED" w:rsidRDefault="00EC7D3E" w:rsidP="006B7A09">
            <w:pPr>
              <w:spacing w:after="0"/>
            </w:pPr>
          </w:p>
        </w:tc>
        <w:tc>
          <w:tcPr>
            <w:tcW w:w="785" w:type="dxa"/>
          </w:tcPr>
          <w:p w:rsidR="00EC7D3E" w:rsidRPr="006607ED" w:rsidRDefault="00EC7D3E" w:rsidP="006B7A09">
            <w:pPr>
              <w:jc w:val="center"/>
              <w:rPr>
                <w:sz w:val="20"/>
                <w:szCs w:val="20"/>
              </w:rPr>
            </w:pPr>
          </w:p>
        </w:tc>
      </w:tr>
    </w:tbl>
    <w:p w:rsidR="00EC7D3E" w:rsidRDefault="00EC7D3E" w:rsidP="00EC7D3E"/>
    <w:p w:rsidR="00EC7D3E" w:rsidRDefault="00EC7D3E" w:rsidP="00EC7D3E">
      <w:r w:rsidRPr="007C3D7A">
        <w:t xml:space="preserve"> </w:t>
      </w:r>
    </w:p>
    <w:p w:rsidR="00EC7D3E" w:rsidRDefault="00EC7D3E" w:rsidP="00EC7D3E"/>
    <w:p w:rsidR="00EC7D3E" w:rsidRDefault="00EC7D3E" w:rsidP="00EC7D3E"/>
    <w:p w:rsidR="00EC7D3E" w:rsidRDefault="00EC7D3E" w:rsidP="00EC7D3E"/>
    <w:p w:rsidR="00415111" w:rsidRDefault="00415111" w:rsidP="00EC7D3E">
      <w:pPr>
        <w:sectPr w:rsidR="00415111" w:rsidSect="00415111">
          <w:pgSz w:w="16840" w:h="11907" w:orient="landscape" w:code="9"/>
          <w:pgMar w:top="1138" w:right="1138" w:bottom="1138" w:left="1138" w:header="720" w:footer="720" w:gutter="0"/>
          <w:pgNumType w:start="157"/>
          <w:cols w:space="720"/>
          <w:docGrid w:linePitch="299"/>
        </w:sectPr>
      </w:pPr>
    </w:p>
    <w:p w:rsidR="00EC7D3E" w:rsidRPr="00397C0C" w:rsidRDefault="00EC7D3E" w:rsidP="00EC7D3E">
      <w:pPr>
        <w:rPr>
          <w:b/>
          <w:bCs/>
          <w:sz w:val="28"/>
          <w:szCs w:val="28"/>
        </w:rPr>
      </w:pPr>
      <w:r>
        <w:rPr>
          <w:b/>
          <w:bCs/>
          <w:sz w:val="28"/>
          <w:szCs w:val="28"/>
        </w:rPr>
        <w:lastRenderedPageBreak/>
        <w:t>*Hygiène/</w:t>
      </w:r>
      <w:r w:rsidRPr="00397C0C">
        <w:rPr>
          <w:b/>
          <w:bCs/>
          <w:sz w:val="28"/>
          <w:szCs w:val="28"/>
        </w:rPr>
        <w:t>Sécurité alimentaire</w:t>
      </w:r>
    </w:p>
    <w:p w:rsidR="00EC7D3E" w:rsidRPr="00E0538F"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t>HYGIENE/SECUTITE ALIMENTAIRE</w:t>
      </w:r>
    </w:p>
    <w:tbl>
      <w:tblPr>
        <w:tblW w:w="5000" w:type="pct"/>
        <w:tblLook w:val="00A0" w:firstRow="1" w:lastRow="0" w:firstColumn="1" w:lastColumn="0" w:noHBand="0" w:noVBand="0"/>
      </w:tblPr>
      <w:tblGrid>
        <w:gridCol w:w="1017"/>
        <w:gridCol w:w="1971"/>
        <w:gridCol w:w="817"/>
        <w:gridCol w:w="892"/>
        <w:gridCol w:w="1306"/>
        <w:gridCol w:w="2952"/>
        <w:gridCol w:w="892"/>
      </w:tblGrid>
      <w:tr w:rsidR="00EC7D3E" w:rsidRPr="00E0538F" w:rsidTr="006B7A09">
        <w:tc>
          <w:tcPr>
            <w:tcW w:w="516" w:type="pct"/>
          </w:tcPr>
          <w:p w:rsidR="00EC7D3E" w:rsidRDefault="00EC7D3E" w:rsidP="006B7A09">
            <w:pPr>
              <w:rPr>
                <w:b/>
                <w:bCs/>
              </w:rPr>
            </w:pPr>
            <w:r w:rsidRPr="00E0538F">
              <w:rPr>
                <w:b/>
                <w:bCs/>
              </w:rPr>
              <w:t>Durée</w:t>
            </w:r>
            <w:r>
              <w:rPr>
                <w:b/>
                <w:bCs/>
              </w:rPr>
              <w:t xml:space="preserve"> </w:t>
            </w:r>
          </w:p>
          <w:p w:rsidR="00EC7D3E" w:rsidRPr="00E0538F" w:rsidRDefault="00EC7D3E" w:rsidP="006B7A09">
            <w:pPr>
              <w:rPr>
                <w:b/>
                <w:bCs/>
              </w:rPr>
            </w:pPr>
            <w:r>
              <w:t>2</w:t>
            </w:r>
            <w:r w:rsidRPr="00F934CC">
              <w:rPr>
                <w:vertAlign w:val="superscript"/>
              </w:rPr>
              <w:t>ème</w:t>
            </w:r>
            <w:r>
              <w:t xml:space="preserve"> </w:t>
            </w:r>
            <w:r w:rsidRPr="00C6096B">
              <w:t>année</w:t>
            </w:r>
          </w:p>
        </w:tc>
        <w:tc>
          <w:tcPr>
            <w:tcW w:w="1001" w:type="pct"/>
          </w:tcPr>
          <w:p w:rsidR="00EC7D3E" w:rsidRPr="00723B37" w:rsidRDefault="00EC7D3E" w:rsidP="006B7A09">
            <w:r>
              <w:rPr>
                <w:vertAlign w:val="superscript"/>
              </w:rPr>
              <w:t xml:space="preserve">      </w:t>
            </w:r>
          </w:p>
        </w:tc>
        <w:tc>
          <w:tcPr>
            <w:tcW w:w="1531" w:type="pct"/>
            <w:gridSpan w:val="3"/>
          </w:tcPr>
          <w:p w:rsidR="00EC7D3E" w:rsidRPr="00E0538F" w:rsidRDefault="00EC7D3E" w:rsidP="006B7A09">
            <w:pPr>
              <w:rPr>
                <w:b/>
                <w:bCs/>
              </w:rPr>
            </w:pPr>
            <w:r>
              <w:rPr>
                <w:b/>
                <w:bCs/>
              </w:rPr>
              <w:t xml:space="preserve">      60</w:t>
            </w:r>
          </w:p>
        </w:tc>
        <w:tc>
          <w:tcPr>
            <w:tcW w:w="1499" w:type="pct"/>
          </w:tcPr>
          <w:p w:rsidR="00EC7D3E" w:rsidRPr="00E0538F" w:rsidRDefault="00EC7D3E" w:rsidP="006B7A09">
            <w:pPr>
              <w:rPr>
                <w:b/>
                <w:bCs/>
              </w:rPr>
            </w:pPr>
            <w:r w:rsidRPr="00E0538F">
              <w:rPr>
                <w:b/>
                <w:bCs/>
              </w:rPr>
              <w:t>Théorie / TD/TP</w:t>
            </w:r>
            <w:r>
              <w:rPr>
                <w:b/>
                <w:bCs/>
              </w:rPr>
              <w:t xml:space="preserve"> 60</w:t>
            </w:r>
          </w:p>
        </w:tc>
        <w:tc>
          <w:tcPr>
            <w:tcW w:w="453" w:type="pct"/>
          </w:tcPr>
          <w:p w:rsidR="00EC7D3E" w:rsidRPr="00E0538F" w:rsidRDefault="00EC7D3E" w:rsidP="006B7A09">
            <w:pPr>
              <w:rPr>
                <w:b/>
                <w:bCs/>
              </w:rPr>
            </w:pPr>
          </w:p>
        </w:tc>
      </w:tr>
      <w:tr w:rsidR="00EC7D3E" w:rsidRPr="00E0538F" w:rsidTr="006B7A09">
        <w:trPr>
          <w:gridAfter w:val="3"/>
          <w:wAfter w:w="2615" w:type="pct"/>
        </w:trPr>
        <w:tc>
          <w:tcPr>
            <w:tcW w:w="516" w:type="pct"/>
          </w:tcPr>
          <w:p w:rsidR="00EC7D3E" w:rsidRPr="00E0538F" w:rsidRDefault="00EC7D3E" w:rsidP="006B7A09">
            <w:pPr>
              <w:rPr>
                <w:b/>
                <w:bCs/>
              </w:rPr>
            </w:pPr>
          </w:p>
        </w:tc>
        <w:tc>
          <w:tcPr>
            <w:tcW w:w="1416" w:type="pct"/>
            <w:gridSpan w:val="2"/>
          </w:tcPr>
          <w:p w:rsidR="00EC7D3E" w:rsidRPr="00E0538F" w:rsidRDefault="00EC7D3E" w:rsidP="006B7A09">
            <w:pPr>
              <w:rPr>
                <w:b/>
                <w:bCs/>
              </w:rPr>
            </w:pPr>
          </w:p>
        </w:tc>
        <w:tc>
          <w:tcPr>
            <w:tcW w:w="453" w:type="pct"/>
          </w:tcPr>
          <w:p w:rsidR="00EC7D3E" w:rsidRPr="00E0538F" w:rsidRDefault="00EC7D3E" w:rsidP="006B7A09">
            <w:pPr>
              <w:rPr>
                <w:b/>
                <w:bCs/>
              </w:rPr>
            </w:pPr>
          </w:p>
        </w:tc>
      </w:tr>
    </w:tbl>
    <w:p w:rsidR="00EC7D3E" w:rsidRDefault="00EC7D3E" w:rsidP="00EC7D3E">
      <w:pPr>
        <w:pStyle w:val="Heading2"/>
        <w:numPr>
          <w:ilvl w:val="0"/>
          <w:numId w:val="0"/>
        </w:numPr>
      </w:pPr>
    </w:p>
    <w:p w:rsidR="00EC7D3E" w:rsidRDefault="00EC7D3E" w:rsidP="00EC7D3E">
      <w:r>
        <w:t>COMPÉTENCES : S'assurer que toutes les opérations de manutention à la préparation de la nourriture, la cuisine et/ou de fabrication sont réalisées dans des conditions de sécurité et conformément aux normes pertinentes.</w:t>
      </w:r>
    </w:p>
    <w:p w:rsidR="00EC7D3E" w:rsidRDefault="00EC7D3E" w:rsidP="00EC7D3E">
      <w:r>
        <w:t xml:space="preserve">DESCRIPTION </w:t>
      </w:r>
    </w:p>
    <w:p w:rsidR="00EC7D3E" w:rsidRDefault="00EC7D3E" w:rsidP="00EC7D3E">
      <w:r>
        <w:t>Ce module fera en sorte que les élèves devront acquérir des connaissances, de l'expérience et de développer une meilleure compréhension des touches du  systèmes de salubrité des aliments. Le contenu sera également utile pour les étudiants qui souhaitent obtenir un emploi dans l'industrie ou prévoient de créer leur propre opération de fabrication. Contexte de réduction des risques les risques liés à l'alimentation est un élément essentiel de toute production alimentaire entreprise quelle que soit sa taille.</w:t>
      </w:r>
    </w:p>
    <w:p w:rsidR="00EC7D3E" w:rsidRDefault="00EC7D3E" w:rsidP="00EC7D3E"/>
    <w:p w:rsidR="00EC7D3E" w:rsidRDefault="00EC7D3E" w:rsidP="00EC7D3E"/>
    <w:tbl>
      <w:tblPr>
        <w:tblW w:w="1045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5"/>
        <w:gridCol w:w="4114"/>
        <w:gridCol w:w="3035"/>
      </w:tblGrid>
      <w:tr w:rsidR="00EC7D3E" w:rsidRPr="001F1428" w:rsidTr="006B7A09">
        <w:trPr>
          <w:trHeight w:val="281"/>
        </w:trPr>
        <w:tc>
          <w:tcPr>
            <w:tcW w:w="10454" w:type="dxa"/>
            <w:gridSpan w:val="3"/>
          </w:tcPr>
          <w:p w:rsidR="00EC7D3E" w:rsidRPr="001F1428" w:rsidRDefault="00EC7D3E" w:rsidP="006B7A09">
            <w:pPr>
              <w:rPr>
                <w:rFonts w:ascii="Cambria" w:hAnsi="Cambria"/>
                <w:b/>
                <w:bCs/>
              </w:rPr>
            </w:pPr>
            <w:r w:rsidRPr="001F1428">
              <w:rPr>
                <w:rFonts w:ascii="Cambria" w:hAnsi="Cambria"/>
                <w:b/>
                <w:bCs/>
              </w:rPr>
              <w:t xml:space="preserve">A – </w:t>
            </w:r>
            <w:r>
              <w:rPr>
                <w:rFonts w:ascii="Cambria" w:hAnsi="Cambria"/>
                <w:b/>
                <w:bCs/>
              </w:rPr>
              <w:t>À</w:t>
            </w:r>
            <w:r w:rsidRPr="001F1428">
              <w:rPr>
                <w:rFonts w:ascii="Cambria" w:hAnsi="Cambria"/>
                <w:b/>
                <w:bCs/>
              </w:rPr>
              <w:t xml:space="preserve"> quoi </w:t>
            </w:r>
            <w:r>
              <w:rPr>
                <w:rFonts w:ascii="Cambria" w:hAnsi="Cambria"/>
                <w:b/>
                <w:bCs/>
              </w:rPr>
              <w:t>sert</w:t>
            </w:r>
            <w:r w:rsidRPr="001F1428">
              <w:rPr>
                <w:rFonts w:ascii="Cambria" w:hAnsi="Cambria"/>
                <w:b/>
                <w:bCs/>
              </w:rPr>
              <w:t xml:space="preserve"> la sécurité alimentaire?</w:t>
            </w:r>
          </w:p>
        </w:tc>
      </w:tr>
      <w:tr w:rsidR="00EC7D3E" w:rsidRPr="003541D1" w:rsidTr="006B7A09">
        <w:trPr>
          <w:trHeight w:val="236"/>
        </w:trPr>
        <w:tc>
          <w:tcPr>
            <w:tcW w:w="3305" w:type="dxa"/>
          </w:tcPr>
          <w:p w:rsidR="00EC7D3E" w:rsidRPr="008A0089" w:rsidRDefault="00EC7D3E" w:rsidP="006B7A09">
            <w:pPr>
              <w:rPr>
                <w:rFonts w:ascii="Cambria" w:hAnsi="Cambria"/>
              </w:rPr>
            </w:pPr>
            <w:r w:rsidRPr="008A0089">
              <w:rPr>
                <w:rFonts w:ascii="Cambria" w:hAnsi="Cambria"/>
              </w:rPr>
              <w:t>OBJECTI</w:t>
            </w:r>
            <w:r>
              <w:rPr>
                <w:rFonts w:ascii="Cambria" w:hAnsi="Cambria"/>
              </w:rPr>
              <w:t>FS</w:t>
            </w:r>
          </w:p>
        </w:tc>
        <w:tc>
          <w:tcPr>
            <w:tcW w:w="4114" w:type="dxa"/>
          </w:tcPr>
          <w:p w:rsidR="00EC7D3E" w:rsidRPr="008A0089" w:rsidRDefault="00EC7D3E" w:rsidP="006B7A09">
            <w:pPr>
              <w:rPr>
                <w:rFonts w:ascii="Cambria" w:hAnsi="Cambria"/>
              </w:rPr>
            </w:pPr>
            <w:r w:rsidRPr="008A0089">
              <w:rPr>
                <w:rFonts w:ascii="Cambria" w:hAnsi="Cambria"/>
              </w:rPr>
              <w:t>CONTENU</w:t>
            </w:r>
          </w:p>
        </w:tc>
        <w:tc>
          <w:tcPr>
            <w:tcW w:w="3035" w:type="dxa"/>
          </w:tcPr>
          <w:p w:rsidR="00EC7D3E" w:rsidRPr="008A0089" w:rsidRDefault="00EC7D3E" w:rsidP="006B7A09">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 </w:t>
            </w:r>
          </w:p>
        </w:tc>
      </w:tr>
      <w:tr w:rsidR="00EC7D3E" w:rsidRPr="00173ADD" w:rsidTr="006B7A09">
        <w:trPr>
          <w:trHeight w:val="1006"/>
        </w:trPr>
        <w:tc>
          <w:tcPr>
            <w:tcW w:w="3305" w:type="dxa"/>
            <w:tcBorders>
              <w:bottom w:val="single" w:sz="4" w:space="0" w:color="auto"/>
            </w:tcBorders>
          </w:tcPr>
          <w:p w:rsidR="00EC7D3E" w:rsidRPr="008A0089" w:rsidRDefault="00EC7D3E" w:rsidP="006B7A09">
            <w:pPr>
              <w:rPr>
                <w:rFonts w:ascii="Cambria" w:hAnsi="Cambria"/>
              </w:rPr>
            </w:pPr>
            <w:r w:rsidRPr="008A0089">
              <w:rPr>
                <w:rFonts w:ascii="Cambria" w:hAnsi="Cambria"/>
              </w:rPr>
              <w:t>Défini</w:t>
            </w:r>
            <w:r>
              <w:rPr>
                <w:rFonts w:ascii="Cambria" w:hAnsi="Cambria"/>
              </w:rPr>
              <w:t>r</w:t>
            </w:r>
            <w:r w:rsidRPr="008A0089">
              <w:rPr>
                <w:rFonts w:ascii="Cambria" w:hAnsi="Cambria"/>
              </w:rPr>
              <w:t xml:space="preserve"> la sécurité alimentaire </w:t>
            </w:r>
          </w:p>
          <w:p w:rsidR="00EC7D3E" w:rsidRPr="008A0089" w:rsidRDefault="00EC7D3E" w:rsidP="006B7A09">
            <w:pPr>
              <w:rPr>
                <w:rFonts w:ascii="Cambria" w:hAnsi="Cambria"/>
              </w:rPr>
            </w:pPr>
          </w:p>
          <w:p w:rsidR="00EC7D3E" w:rsidRPr="008A0089" w:rsidRDefault="00EC7D3E" w:rsidP="006B7A09">
            <w:pPr>
              <w:rPr>
                <w:rFonts w:ascii="Cambria" w:hAnsi="Cambria"/>
              </w:rPr>
            </w:pPr>
          </w:p>
          <w:p w:rsidR="00EC7D3E" w:rsidRPr="008A0089" w:rsidRDefault="00EC7D3E" w:rsidP="006B7A09">
            <w:pPr>
              <w:rPr>
                <w:rFonts w:ascii="Cambria" w:hAnsi="Cambria"/>
              </w:rPr>
            </w:pPr>
          </w:p>
          <w:p w:rsidR="00EC7D3E" w:rsidRPr="008A0089" w:rsidRDefault="00EC7D3E" w:rsidP="006B7A09">
            <w:pPr>
              <w:rPr>
                <w:rFonts w:ascii="Cambria" w:hAnsi="Cambria"/>
                <w:b/>
                <w:bCs/>
              </w:rPr>
            </w:pPr>
          </w:p>
          <w:p w:rsidR="00EC7D3E" w:rsidRPr="008A0089" w:rsidRDefault="00EC7D3E" w:rsidP="006B7A09">
            <w:pPr>
              <w:rPr>
                <w:rFonts w:ascii="Cambria" w:hAnsi="Cambria"/>
              </w:rPr>
            </w:pPr>
          </w:p>
        </w:tc>
        <w:tc>
          <w:tcPr>
            <w:tcW w:w="4114" w:type="dxa"/>
            <w:tcBorders>
              <w:bottom w:val="single" w:sz="4" w:space="0" w:color="auto"/>
            </w:tcBorders>
          </w:tcPr>
          <w:p w:rsidR="00EC7D3E" w:rsidRPr="008A0089" w:rsidRDefault="00EC7D3E" w:rsidP="006B7A09">
            <w:pPr>
              <w:rPr>
                <w:rFonts w:ascii="Cambria" w:hAnsi="Cambria"/>
              </w:rPr>
            </w:pPr>
            <w:r>
              <w:t>Qu'entend-on par sécurité alimentaire ? Définition de différents termes : HACCP, GMP, GHP, CCP, CL, les dangers, le nettoyage, la désinfection, la stérilisation, la pasteurisation et autres termes. La santé et le bien-être de vos clients viabilité et la croissance de votre entreprise popularité constante de produits dans votre secteur en minimisant le coût global pour la société</w:t>
            </w:r>
          </w:p>
        </w:tc>
        <w:tc>
          <w:tcPr>
            <w:tcW w:w="3035" w:type="dxa"/>
            <w:tcBorders>
              <w:bottom w:val="single" w:sz="4" w:space="0" w:color="auto"/>
            </w:tcBorders>
          </w:tcPr>
          <w:p w:rsidR="00EC7D3E" w:rsidRPr="008A0089" w:rsidRDefault="00EC7D3E" w:rsidP="003C2051">
            <w:pPr>
              <w:pStyle w:val="ListParagraph"/>
              <w:numPr>
                <w:ilvl w:val="0"/>
                <w:numId w:val="47"/>
              </w:numPr>
              <w:spacing w:after="0" w:line="240" w:lineRule="auto"/>
              <w:ind w:left="342"/>
              <w:rPr>
                <w:rFonts w:ascii="Cambria" w:hAnsi="Cambria" w:cs="Times New Roman"/>
                <w:sz w:val="24"/>
                <w:szCs w:val="24"/>
              </w:rPr>
            </w:pPr>
            <w:r>
              <w:rPr>
                <w:rFonts w:ascii="Cambria" w:hAnsi="Cambria" w:cs="Times New Roman"/>
                <w:sz w:val="24"/>
                <w:szCs w:val="24"/>
              </w:rPr>
              <w:t xml:space="preserve">Concept de securities alimentaire </w:t>
            </w:r>
          </w:p>
          <w:p w:rsidR="00EC7D3E" w:rsidRPr="008A0089" w:rsidRDefault="00EC7D3E" w:rsidP="003C2051">
            <w:pPr>
              <w:pStyle w:val="ListParagraph"/>
              <w:numPr>
                <w:ilvl w:val="0"/>
                <w:numId w:val="47"/>
              </w:numPr>
              <w:spacing w:after="0" w:line="240" w:lineRule="auto"/>
              <w:ind w:left="342"/>
              <w:rPr>
                <w:rFonts w:ascii="Cambria" w:hAnsi="Cambria" w:cs="Times New Roman"/>
                <w:sz w:val="24"/>
                <w:szCs w:val="24"/>
              </w:rPr>
            </w:pPr>
            <w:r>
              <w:rPr>
                <w:rFonts w:ascii="Cambria" w:hAnsi="Cambria" w:cs="Times New Roman"/>
                <w:sz w:val="24"/>
                <w:szCs w:val="24"/>
              </w:rPr>
              <w:t xml:space="preserve">Terminologies </w:t>
            </w:r>
          </w:p>
        </w:tc>
      </w:tr>
      <w:tr w:rsidR="00EC7D3E" w:rsidRPr="003541D1" w:rsidTr="006B7A09">
        <w:trPr>
          <w:trHeight w:val="236"/>
        </w:trPr>
        <w:tc>
          <w:tcPr>
            <w:tcW w:w="10454" w:type="dxa"/>
            <w:gridSpan w:val="3"/>
            <w:tcBorders>
              <w:left w:val="nil"/>
              <w:right w:val="nil"/>
            </w:tcBorders>
          </w:tcPr>
          <w:p w:rsidR="00EC7D3E" w:rsidRPr="008A0089" w:rsidRDefault="00EC7D3E" w:rsidP="006B7A09">
            <w:pPr>
              <w:rPr>
                <w:rFonts w:ascii="Cambria" w:hAnsi="Cambria"/>
              </w:rPr>
            </w:pPr>
            <w:r w:rsidRPr="008A0089">
              <w:rPr>
                <w:rFonts w:ascii="Cambria" w:hAnsi="Cambria"/>
                <w:b/>
                <w:bCs/>
              </w:rPr>
              <w:t xml:space="preserve">B - </w:t>
            </w:r>
            <w:r>
              <w:t>Risques pour la sécurité sanitaire des aliments</w:t>
            </w:r>
          </w:p>
        </w:tc>
      </w:tr>
      <w:tr w:rsidR="00EC7D3E" w:rsidRPr="003541D1" w:rsidTr="006B7A09">
        <w:trPr>
          <w:trHeight w:val="236"/>
        </w:trPr>
        <w:tc>
          <w:tcPr>
            <w:tcW w:w="3305" w:type="dxa"/>
          </w:tcPr>
          <w:p w:rsidR="00EC7D3E" w:rsidRPr="008A0089" w:rsidRDefault="00EC7D3E" w:rsidP="006B7A09">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Pr>
          <w:p w:rsidR="00EC7D3E" w:rsidRPr="008A0089" w:rsidRDefault="00EC7D3E" w:rsidP="006B7A09">
            <w:pPr>
              <w:rPr>
                <w:rFonts w:ascii="Cambria" w:hAnsi="Cambria"/>
              </w:rPr>
            </w:pPr>
            <w:r w:rsidRPr="008A0089">
              <w:rPr>
                <w:rFonts w:ascii="Cambria" w:hAnsi="Cambria"/>
              </w:rPr>
              <w:t>CONTENU</w:t>
            </w:r>
          </w:p>
        </w:tc>
        <w:tc>
          <w:tcPr>
            <w:tcW w:w="3035" w:type="dxa"/>
          </w:tcPr>
          <w:p w:rsidR="00EC7D3E" w:rsidRPr="008A0089" w:rsidRDefault="00EC7D3E" w:rsidP="006B7A09">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w:t>
            </w:r>
          </w:p>
        </w:tc>
      </w:tr>
      <w:tr w:rsidR="00EC7D3E" w:rsidRPr="00173ADD" w:rsidTr="006B7A09">
        <w:trPr>
          <w:trHeight w:val="251"/>
        </w:trPr>
        <w:tc>
          <w:tcPr>
            <w:tcW w:w="3305" w:type="dxa"/>
            <w:tcBorders>
              <w:bottom w:val="single" w:sz="4" w:space="0" w:color="auto"/>
            </w:tcBorders>
          </w:tcPr>
          <w:p w:rsidR="00EC7D3E" w:rsidRPr="008A0089" w:rsidRDefault="00EC7D3E" w:rsidP="006B7A09">
            <w:pPr>
              <w:rPr>
                <w:rFonts w:ascii="Cambria" w:hAnsi="Cambria"/>
              </w:rPr>
            </w:pPr>
            <w:r w:rsidRPr="008A0089">
              <w:rPr>
                <w:rFonts w:ascii="Cambria" w:hAnsi="Cambria"/>
              </w:rPr>
              <w:t>Identifier les hazards</w:t>
            </w:r>
          </w:p>
        </w:tc>
        <w:tc>
          <w:tcPr>
            <w:tcW w:w="4114" w:type="dxa"/>
            <w:tcBorders>
              <w:bottom w:val="single" w:sz="4" w:space="0" w:color="auto"/>
            </w:tcBorders>
          </w:tcPr>
          <w:p w:rsidR="00EC7D3E" w:rsidRDefault="00EC7D3E" w:rsidP="006B7A09">
            <w:r>
              <w:t xml:space="preserve">Dangers microbiens - micro-organismes </w:t>
            </w:r>
            <w:r>
              <w:lastRenderedPageBreak/>
              <w:t>pathogènes et leurs toxines chimiques  contaminants de l'environnement, de l'alimentation utilisation professionnelle ou naturelle contaminants physiques dans les aliments les risques physiques liés à la nourriture le long de la chaîne alimentaire C - Contrôle aux dangers liés à la salubrité des aliments -locaux et des personnes sécurité</w:t>
            </w:r>
          </w:p>
          <w:p w:rsidR="00EC7D3E" w:rsidRPr="008A0089" w:rsidRDefault="00EC7D3E" w:rsidP="006B7A09">
            <w:pPr>
              <w:rPr>
                <w:rFonts w:ascii="Cambria" w:hAnsi="Cambria"/>
              </w:rPr>
            </w:pPr>
            <w:r>
              <w:t xml:space="preserve"> CONTENU produits ne peuvent pas être réalisés dans un environnement dangereux de matériel de nettoyage et de désinfection contre les ravageurs et exclusion des animaux</w:t>
            </w:r>
          </w:p>
        </w:tc>
        <w:tc>
          <w:tcPr>
            <w:tcW w:w="3035" w:type="dxa"/>
            <w:tcBorders>
              <w:bottom w:val="single" w:sz="4" w:space="0" w:color="auto"/>
            </w:tcBorders>
          </w:tcPr>
          <w:p w:rsidR="00EC7D3E" w:rsidRPr="008A0089" w:rsidRDefault="00EC7D3E" w:rsidP="003C2051">
            <w:pPr>
              <w:pStyle w:val="ListParagraph"/>
              <w:numPr>
                <w:ilvl w:val="0"/>
                <w:numId w:val="48"/>
              </w:numPr>
              <w:spacing w:after="0" w:line="240" w:lineRule="auto"/>
              <w:rPr>
                <w:rFonts w:ascii="Cambria" w:hAnsi="Cambria" w:cs="Times New Roman"/>
                <w:sz w:val="24"/>
                <w:szCs w:val="24"/>
              </w:rPr>
            </w:pPr>
            <w:r>
              <w:rPr>
                <w:rFonts w:ascii="Cambria" w:hAnsi="Cambria" w:cs="Times New Roman"/>
                <w:sz w:val="24"/>
                <w:szCs w:val="24"/>
              </w:rPr>
              <w:lastRenderedPageBreak/>
              <w:t>Risqué  biologiques</w:t>
            </w:r>
          </w:p>
          <w:p w:rsidR="00EC7D3E" w:rsidRDefault="00EC7D3E" w:rsidP="003C2051">
            <w:pPr>
              <w:pStyle w:val="ListParagraph"/>
              <w:numPr>
                <w:ilvl w:val="0"/>
                <w:numId w:val="48"/>
              </w:numPr>
              <w:spacing w:after="0" w:line="240" w:lineRule="auto"/>
              <w:rPr>
                <w:rFonts w:ascii="Cambria" w:hAnsi="Cambria" w:cs="Times New Roman"/>
                <w:sz w:val="24"/>
                <w:szCs w:val="24"/>
              </w:rPr>
            </w:pPr>
            <w:r>
              <w:rPr>
                <w:rFonts w:ascii="Cambria" w:hAnsi="Cambria" w:cs="Times New Roman"/>
                <w:sz w:val="24"/>
                <w:szCs w:val="24"/>
              </w:rPr>
              <w:lastRenderedPageBreak/>
              <w:t xml:space="preserve">Identifier les risqué chimiques </w:t>
            </w:r>
            <w:r w:rsidRPr="008A0089">
              <w:rPr>
                <w:rFonts w:ascii="Cambria" w:hAnsi="Cambria" w:cs="Times New Roman"/>
                <w:sz w:val="24"/>
                <w:szCs w:val="24"/>
              </w:rPr>
              <w:t xml:space="preserve"> </w:t>
            </w:r>
          </w:p>
          <w:p w:rsidR="00EC7D3E" w:rsidRPr="008A0089" w:rsidRDefault="00EC7D3E" w:rsidP="003C2051">
            <w:pPr>
              <w:pStyle w:val="ListParagraph"/>
              <w:numPr>
                <w:ilvl w:val="0"/>
                <w:numId w:val="48"/>
              </w:numPr>
              <w:spacing w:after="0" w:line="240" w:lineRule="auto"/>
              <w:rPr>
                <w:rFonts w:ascii="Cambria" w:hAnsi="Cambria" w:cs="Times New Roman"/>
                <w:sz w:val="24"/>
                <w:szCs w:val="24"/>
              </w:rPr>
            </w:pPr>
            <w:r>
              <w:rPr>
                <w:rFonts w:ascii="Cambria" w:hAnsi="Cambria" w:cs="Times New Roman"/>
                <w:sz w:val="24"/>
                <w:szCs w:val="24"/>
              </w:rPr>
              <w:t>Identifier les risqué physiques</w:t>
            </w:r>
          </w:p>
        </w:tc>
      </w:tr>
      <w:tr w:rsidR="00EC7D3E" w:rsidRPr="003541D1" w:rsidTr="006B7A09">
        <w:trPr>
          <w:trHeight w:val="251"/>
        </w:trPr>
        <w:tc>
          <w:tcPr>
            <w:tcW w:w="10454" w:type="dxa"/>
            <w:gridSpan w:val="3"/>
            <w:tcBorders>
              <w:left w:val="nil"/>
              <w:right w:val="nil"/>
            </w:tcBorders>
          </w:tcPr>
          <w:p w:rsidR="00EC7D3E" w:rsidRPr="008A0089" w:rsidRDefault="00EC7D3E" w:rsidP="006B7A09">
            <w:pPr>
              <w:rPr>
                <w:rFonts w:ascii="Cambria" w:hAnsi="Cambria"/>
              </w:rPr>
            </w:pPr>
            <w:r w:rsidRPr="008A0089">
              <w:rPr>
                <w:rFonts w:ascii="Cambria" w:hAnsi="Cambria"/>
                <w:b/>
                <w:bCs/>
              </w:rPr>
              <w:lastRenderedPageBreak/>
              <w:t xml:space="preserve">C - </w:t>
            </w:r>
            <w:r>
              <w:t>Le contrôle aux dangers liés à la salubrité des aliments -locaux et les personnes</w:t>
            </w:r>
          </w:p>
        </w:tc>
      </w:tr>
      <w:tr w:rsidR="00EC7D3E" w:rsidRPr="003541D1" w:rsidTr="006B7A09">
        <w:trPr>
          <w:trHeight w:val="236"/>
        </w:trPr>
        <w:tc>
          <w:tcPr>
            <w:tcW w:w="3305" w:type="dxa"/>
          </w:tcPr>
          <w:p w:rsidR="00EC7D3E" w:rsidRPr="008A0089" w:rsidRDefault="00EC7D3E" w:rsidP="006B7A09">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Pr>
          <w:p w:rsidR="00EC7D3E" w:rsidRPr="008A0089" w:rsidRDefault="00EC7D3E" w:rsidP="006B7A09">
            <w:pPr>
              <w:rPr>
                <w:rFonts w:ascii="Cambria" w:hAnsi="Cambria"/>
              </w:rPr>
            </w:pPr>
            <w:r w:rsidRPr="008A0089">
              <w:rPr>
                <w:rFonts w:ascii="Cambria" w:hAnsi="Cambria"/>
              </w:rPr>
              <w:t>CONTENU</w:t>
            </w:r>
          </w:p>
        </w:tc>
        <w:tc>
          <w:tcPr>
            <w:tcW w:w="3035" w:type="dxa"/>
          </w:tcPr>
          <w:p w:rsidR="00EC7D3E" w:rsidRPr="008A0089" w:rsidRDefault="00EC7D3E" w:rsidP="006B7A09">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w:t>
            </w:r>
          </w:p>
        </w:tc>
      </w:tr>
      <w:tr w:rsidR="00EC7D3E" w:rsidRPr="00173ADD" w:rsidTr="006B7A09">
        <w:trPr>
          <w:trHeight w:val="266"/>
        </w:trPr>
        <w:tc>
          <w:tcPr>
            <w:tcW w:w="3305" w:type="dxa"/>
            <w:tcBorders>
              <w:bottom w:val="single" w:sz="4" w:space="0" w:color="auto"/>
            </w:tcBorders>
          </w:tcPr>
          <w:p w:rsidR="00EC7D3E" w:rsidRPr="008A0089" w:rsidRDefault="00EC7D3E" w:rsidP="006B7A09">
            <w:pPr>
              <w:autoSpaceDE w:val="0"/>
              <w:autoSpaceDN w:val="0"/>
              <w:adjustRightInd w:val="0"/>
              <w:rPr>
                <w:rFonts w:ascii="Cambria" w:hAnsi="Cambria"/>
              </w:rPr>
            </w:pPr>
            <w:r>
              <w:t>Mise en œuvre de dispositions visant à assurer la sécurité de l'environnement dans lequel vos produits sont gérés</w:t>
            </w:r>
            <w:r w:rsidRPr="008A0089">
              <w:rPr>
                <w:rFonts w:ascii="Cambria" w:hAnsi="Cambria"/>
              </w:rPr>
              <w:t>.</w:t>
            </w:r>
          </w:p>
        </w:tc>
        <w:tc>
          <w:tcPr>
            <w:tcW w:w="4114" w:type="dxa"/>
            <w:tcBorders>
              <w:bottom w:val="single" w:sz="4" w:space="0" w:color="auto"/>
            </w:tcBorders>
          </w:tcPr>
          <w:p w:rsidR="00EC7D3E" w:rsidRPr="008A0089" w:rsidRDefault="00EC7D3E" w:rsidP="006B7A09">
            <w:pPr>
              <w:rPr>
                <w:rFonts w:ascii="Cambria" w:hAnsi="Cambria"/>
              </w:rPr>
            </w:pPr>
            <w:r>
              <w:t>Produits sûrs ne peuvent pas être réalisés dans un environnement dangereux Fit-pour installations de nettoyage et de désinfection contre les ravageurs et exclusion des animaux</w:t>
            </w:r>
          </w:p>
        </w:tc>
        <w:tc>
          <w:tcPr>
            <w:tcW w:w="3035" w:type="dxa"/>
            <w:tcBorders>
              <w:bottom w:val="single" w:sz="4" w:space="0" w:color="auto"/>
            </w:tcBorders>
          </w:tcPr>
          <w:p w:rsidR="00EC7D3E" w:rsidRPr="008A0089" w:rsidRDefault="00EC7D3E" w:rsidP="003C2051">
            <w:pPr>
              <w:pStyle w:val="ListParagraph"/>
              <w:numPr>
                <w:ilvl w:val="0"/>
                <w:numId w:val="49"/>
              </w:numPr>
              <w:spacing w:after="0" w:line="240" w:lineRule="auto"/>
              <w:rPr>
                <w:rFonts w:ascii="Cambria" w:hAnsi="Cambria" w:cs="Times New Roman"/>
                <w:sz w:val="24"/>
                <w:szCs w:val="24"/>
              </w:rPr>
            </w:pPr>
            <w:r>
              <w:rPr>
                <w:rFonts w:ascii="Cambria" w:hAnsi="Cambria" w:cs="Times New Roman"/>
                <w:sz w:val="24"/>
                <w:szCs w:val="24"/>
              </w:rPr>
              <w:t xml:space="preserve">Condition d’hygiène </w:t>
            </w:r>
          </w:p>
          <w:p w:rsidR="00EC7D3E" w:rsidRPr="008A0089" w:rsidRDefault="00EC7D3E" w:rsidP="003C2051">
            <w:pPr>
              <w:pStyle w:val="ListParagraph"/>
              <w:numPr>
                <w:ilvl w:val="0"/>
                <w:numId w:val="49"/>
              </w:numPr>
              <w:spacing w:after="0" w:line="240" w:lineRule="auto"/>
              <w:rPr>
                <w:rFonts w:ascii="Cambria" w:hAnsi="Cambria" w:cs="Times New Roman"/>
                <w:sz w:val="24"/>
                <w:szCs w:val="24"/>
              </w:rPr>
            </w:pPr>
            <w:r>
              <w:rPr>
                <w:rFonts w:ascii="Cambria" w:hAnsi="Cambria" w:cs="Times New Roman"/>
                <w:sz w:val="24"/>
                <w:szCs w:val="24"/>
              </w:rPr>
              <w:t>Nettoyage et procedure</w:t>
            </w:r>
          </w:p>
          <w:p w:rsidR="00EC7D3E" w:rsidRPr="008A0089" w:rsidRDefault="00EC7D3E" w:rsidP="003C2051">
            <w:pPr>
              <w:pStyle w:val="ListParagraph"/>
              <w:numPr>
                <w:ilvl w:val="0"/>
                <w:numId w:val="49"/>
              </w:numPr>
              <w:spacing w:after="0" w:line="240" w:lineRule="auto"/>
              <w:rPr>
                <w:rFonts w:ascii="Cambria" w:hAnsi="Cambria" w:cs="Times New Roman"/>
                <w:sz w:val="24"/>
                <w:szCs w:val="24"/>
              </w:rPr>
            </w:pPr>
            <w:r>
              <w:rPr>
                <w:rFonts w:ascii="Cambria" w:hAnsi="Cambria" w:cs="Times New Roman"/>
                <w:sz w:val="24"/>
                <w:szCs w:val="24"/>
              </w:rPr>
              <w:t xml:space="preserve">Contamination </w:t>
            </w:r>
          </w:p>
        </w:tc>
      </w:tr>
      <w:tr w:rsidR="00EC7D3E" w:rsidRPr="003541D1" w:rsidTr="006B7A09">
        <w:trPr>
          <w:trHeight w:val="266"/>
        </w:trPr>
        <w:tc>
          <w:tcPr>
            <w:tcW w:w="10454" w:type="dxa"/>
            <w:gridSpan w:val="3"/>
            <w:tcBorders>
              <w:left w:val="nil"/>
              <w:right w:val="nil"/>
            </w:tcBorders>
          </w:tcPr>
          <w:p w:rsidR="00EC7D3E" w:rsidRPr="008A0089" w:rsidRDefault="00EC7D3E" w:rsidP="006B7A09">
            <w:pPr>
              <w:rPr>
                <w:rFonts w:ascii="Cambria" w:hAnsi="Cambria"/>
              </w:rPr>
            </w:pPr>
            <w:r w:rsidRPr="008A0089">
              <w:rPr>
                <w:rFonts w:ascii="Cambria" w:hAnsi="Cambria"/>
                <w:b/>
                <w:bCs/>
              </w:rPr>
              <w:t xml:space="preserve">D - </w:t>
            </w:r>
            <w:r>
              <w:t>Le contrôle aux dangers des aliments – produits</w:t>
            </w:r>
          </w:p>
        </w:tc>
      </w:tr>
      <w:tr w:rsidR="00EC7D3E" w:rsidRPr="003541D1" w:rsidTr="006B7A09">
        <w:trPr>
          <w:trHeight w:val="266"/>
        </w:trPr>
        <w:tc>
          <w:tcPr>
            <w:tcW w:w="3305" w:type="dxa"/>
            <w:tcBorders>
              <w:bottom w:val="single" w:sz="4" w:space="0" w:color="auto"/>
            </w:tcBorders>
          </w:tcPr>
          <w:p w:rsidR="00EC7D3E" w:rsidRPr="008A0089" w:rsidRDefault="00EC7D3E" w:rsidP="006B7A09">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Borders>
              <w:bottom w:val="single" w:sz="4" w:space="0" w:color="auto"/>
            </w:tcBorders>
          </w:tcPr>
          <w:p w:rsidR="00EC7D3E" w:rsidRPr="008A0089" w:rsidRDefault="00EC7D3E" w:rsidP="006B7A09">
            <w:pPr>
              <w:rPr>
                <w:rFonts w:ascii="Cambria" w:hAnsi="Cambria"/>
              </w:rPr>
            </w:pPr>
            <w:r w:rsidRPr="008A0089">
              <w:rPr>
                <w:rFonts w:ascii="Cambria" w:hAnsi="Cambria"/>
              </w:rPr>
              <w:t>CONTENU</w:t>
            </w:r>
          </w:p>
        </w:tc>
        <w:tc>
          <w:tcPr>
            <w:tcW w:w="3035" w:type="dxa"/>
            <w:tcBorders>
              <w:bottom w:val="single" w:sz="4" w:space="0" w:color="auto"/>
            </w:tcBorders>
          </w:tcPr>
          <w:p w:rsidR="00EC7D3E" w:rsidRPr="008A0089" w:rsidRDefault="00EC7D3E" w:rsidP="006B7A09">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w:t>
            </w:r>
          </w:p>
        </w:tc>
      </w:tr>
      <w:tr w:rsidR="00EC7D3E" w:rsidRPr="00173ADD" w:rsidTr="006B7A09">
        <w:trPr>
          <w:trHeight w:val="266"/>
        </w:trPr>
        <w:tc>
          <w:tcPr>
            <w:tcW w:w="3305" w:type="dxa"/>
            <w:tcBorders>
              <w:bottom w:val="single" w:sz="4" w:space="0" w:color="auto"/>
            </w:tcBorders>
          </w:tcPr>
          <w:p w:rsidR="00EC7D3E" w:rsidRPr="008A0089" w:rsidRDefault="00EC7D3E" w:rsidP="006B7A09">
            <w:pPr>
              <w:autoSpaceDE w:val="0"/>
              <w:autoSpaceDN w:val="0"/>
              <w:adjustRightInd w:val="0"/>
              <w:rPr>
                <w:rFonts w:ascii="Cambria" w:hAnsi="Cambria"/>
              </w:rPr>
            </w:pPr>
            <w:r>
              <w:t>Contrôler les bactéries pathogènes</w:t>
            </w:r>
            <w:r w:rsidRPr="008A0089">
              <w:rPr>
                <w:rFonts w:ascii="Cambria" w:hAnsi="Cambria"/>
              </w:rPr>
              <w:t xml:space="preserve"> </w:t>
            </w:r>
          </w:p>
        </w:tc>
        <w:tc>
          <w:tcPr>
            <w:tcW w:w="4114" w:type="dxa"/>
            <w:tcBorders>
              <w:bottom w:val="single" w:sz="4" w:space="0" w:color="auto"/>
            </w:tcBorders>
          </w:tcPr>
          <w:p w:rsidR="00EC7D3E" w:rsidRPr="008A0089" w:rsidRDefault="00EC7D3E" w:rsidP="006B7A09">
            <w:pPr>
              <w:autoSpaceDE w:val="0"/>
              <w:autoSpaceDN w:val="0"/>
              <w:adjustRightInd w:val="0"/>
              <w:rPr>
                <w:rFonts w:ascii="Cambria" w:hAnsi="Cambria"/>
              </w:rPr>
            </w:pPr>
            <w:r w:rsidRPr="008A0089">
              <w:rPr>
                <w:rFonts w:ascii="Cambria" w:hAnsi="Cambria"/>
              </w:rPr>
              <w:t>Ajouter des acides</w:t>
            </w:r>
          </w:p>
          <w:p w:rsidR="00EC7D3E" w:rsidRPr="008A0089" w:rsidRDefault="00EC7D3E" w:rsidP="006B7A09">
            <w:pPr>
              <w:autoSpaceDE w:val="0"/>
              <w:autoSpaceDN w:val="0"/>
              <w:adjustRightInd w:val="0"/>
              <w:rPr>
                <w:rFonts w:ascii="Cambria" w:hAnsi="Cambria"/>
              </w:rPr>
            </w:pPr>
            <w:r w:rsidRPr="008A0089">
              <w:rPr>
                <w:rFonts w:ascii="Cambria" w:hAnsi="Cambria"/>
              </w:rPr>
              <w:t>Redui</w:t>
            </w:r>
            <w:r>
              <w:rPr>
                <w:rFonts w:ascii="Cambria" w:hAnsi="Cambria"/>
              </w:rPr>
              <w:t>re</w:t>
            </w:r>
            <w:r w:rsidRPr="008A0089">
              <w:rPr>
                <w:rFonts w:ascii="Cambria" w:hAnsi="Cambria"/>
              </w:rPr>
              <w:t xml:space="preserve"> l</w:t>
            </w:r>
            <w:r>
              <w:rPr>
                <w:rFonts w:ascii="Cambria" w:hAnsi="Cambria"/>
              </w:rPr>
              <w:t>’</w:t>
            </w:r>
            <w:r w:rsidRPr="008A0089">
              <w:rPr>
                <w:rFonts w:ascii="Cambria" w:hAnsi="Cambria"/>
              </w:rPr>
              <w:t xml:space="preserve"> eau liees </w:t>
            </w:r>
          </w:p>
          <w:p w:rsidR="00EC7D3E" w:rsidRPr="008A0089" w:rsidRDefault="00EC7D3E" w:rsidP="006B7A09">
            <w:pPr>
              <w:autoSpaceDE w:val="0"/>
              <w:autoSpaceDN w:val="0"/>
              <w:adjustRightInd w:val="0"/>
              <w:rPr>
                <w:rFonts w:ascii="Cambria" w:hAnsi="Cambria"/>
              </w:rPr>
            </w:pPr>
            <w:r w:rsidRPr="008A0089">
              <w:rPr>
                <w:rFonts w:ascii="Cambria" w:hAnsi="Cambria"/>
              </w:rPr>
              <w:t>Ajouter des additi</w:t>
            </w:r>
            <w:r>
              <w:rPr>
                <w:rFonts w:ascii="Cambria" w:hAnsi="Cambria"/>
              </w:rPr>
              <w:t>f</w:t>
            </w:r>
            <w:r w:rsidRPr="008A0089">
              <w:rPr>
                <w:rFonts w:ascii="Cambria" w:hAnsi="Cambria"/>
              </w:rPr>
              <w:t>s</w:t>
            </w:r>
          </w:p>
          <w:p w:rsidR="00EC7D3E" w:rsidRPr="008A0089" w:rsidRDefault="00EC7D3E" w:rsidP="006B7A09">
            <w:pPr>
              <w:autoSpaceDE w:val="0"/>
              <w:autoSpaceDN w:val="0"/>
              <w:adjustRightInd w:val="0"/>
              <w:rPr>
                <w:rFonts w:ascii="Cambria" w:hAnsi="Cambria"/>
              </w:rPr>
            </w:pPr>
            <w:r w:rsidRPr="008A0089">
              <w:rPr>
                <w:rFonts w:ascii="Cambria" w:hAnsi="Cambria"/>
              </w:rPr>
              <w:t>Utiliser les temp</w:t>
            </w:r>
            <w:r>
              <w:rPr>
                <w:rFonts w:ascii="Cambria" w:hAnsi="Cambria"/>
              </w:rPr>
              <w:t>é</w:t>
            </w:r>
            <w:r w:rsidRPr="008A0089">
              <w:rPr>
                <w:rFonts w:ascii="Cambria" w:hAnsi="Cambria"/>
              </w:rPr>
              <w:t>ratures</w:t>
            </w:r>
          </w:p>
        </w:tc>
        <w:tc>
          <w:tcPr>
            <w:tcW w:w="3035" w:type="dxa"/>
            <w:tcBorders>
              <w:bottom w:val="single" w:sz="4" w:space="0" w:color="auto"/>
            </w:tcBorders>
          </w:tcPr>
          <w:p w:rsidR="00EC7D3E" w:rsidRPr="008A0089" w:rsidRDefault="00EC7D3E" w:rsidP="003C2051">
            <w:pPr>
              <w:pStyle w:val="ListParagraph"/>
              <w:numPr>
                <w:ilvl w:val="0"/>
                <w:numId w:val="50"/>
              </w:numPr>
              <w:spacing w:after="0" w:line="240" w:lineRule="auto"/>
              <w:rPr>
                <w:rFonts w:ascii="Cambria" w:hAnsi="Cambria" w:cs="Times New Roman"/>
                <w:sz w:val="24"/>
                <w:szCs w:val="24"/>
              </w:rPr>
            </w:pPr>
            <w:r w:rsidRPr="008A0089">
              <w:rPr>
                <w:rFonts w:ascii="Cambria" w:hAnsi="Cambria" w:cs="Times New Roman"/>
                <w:sz w:val="24"/>
                <w:szCs w:val="24"/>
              </w:rPr>
              <w:t>Attain knowledge of food product critical factors,</w:t>
            </w:r>
          </w:p>
          <w:p w:rsidR="00EC7D3E" w:rsidRPr="008A0089" w:rsidRDefault="00EC7D3E" w:rsidP="003C2051">
            <w:pPr>
              <w:pStyle w:val="ListParagraph"/>
              <w:numPr>
                <w:ilvl w:val="0"/>
                <w:numId w:val="50"/>
              </w:numPr>
              <w:spacing w:after="0" w:line="240" w:lineRule="auto"/>
              <w:rPr>
                <w:rFonts w:ascii="Cambria" w:hAnsi="Cambria" w:cs="Times New Roman"/>
                <w:sz w:val="24"/>
                <w:szCs w:val="24"/>
              </w:rPr>
            </w:pPr>
            <w:r w:rsidRPr="008A0089">
              <w:rPr>
                <w:rFonts w:ascii="Cambria" w:hAnsi="Cambria" w:cs="Times New Roman"/>
                <w:sz w:val="24"/>
                <w:szCs w:val="24"/>
              </w:rPr>
              <w:t>Attain knowledge of hazard critical factor,</w:t>
            </w:r>
          </w:p>
          <w:p w:rsidR="00EC7D3E" w:rsidRPr="008A0089" w:rsidRDefault="00EC7D3E" w:rsidP="003C2051">
            <w:pPr>
              <w:pStyle w:val="ListParagraph"/>
              <w:numPr>
                <w:ilvl w:val="0"/>
                <w:numId w:val="50"/>
              </w:numPr>
              <w:spacing w:after="0" w:line="240" w:lineRule="auto"/>
              <w:rPr>
                <w:rFonts w:ascii="Cambria" w:hAnsi="Cambria" w:cs="Times New Roman"/>
                <w:sz w:val="24"/>
                <w:szCs w:val="24"/>
              </w:rPr>
            </w:pPr>
            <w:r w:rsidRPr="008A0089">
              <w:rPr>
                <w:rFonts w:ascii="Cambria" w:hAnsi="Cambria" w:cs="Times New Roman"/>
                <w:sz w:val="24"/>
                <w:szCs w:val="24"/>
              </w:rPr>
              <w:t>Understand concept of critical factors control</w:t>
            </w:r>
          </w:p>
        </w:tc>
      </w:tr>
      <w:tr w:rsidR="00EC7D3E" w:rsidRPr="003541D1" w:rsidTr="006B7A09">
        <w:trPr>
          <w:trHeight w:val="266"/>
        </w:trPr>
        <w:tc>
          <w:tcPr>
            <w:tcW w:w="10454" w:type="dxa"/>
            <w:gridSpan w:val="3"/>
            <w:tcBorders>
              <w:top w:val="single" w:sz="4" w:space="0" w:color="auto"/>
              <w:left w:val="single" w:sz="4" w:space="0" w:color="auto"/>
              <w:right w:val="single" w:sz="4" w:space="0" w:color="auto"/>
            </w:tcBorders>
          </w:tcPr>
          <w:p w:rsidR="00EC7D3E" w:rsidRPr="008A0089" w:rsidRDefault="00EC7D3E" w:rsidP="006B7A09">
            <w:pPr>
              <w:rPr>
                <w:rFonts w:ascii="Cambria" w:hAnsi="Cambria"/>
              </w:rPr>
            </w:pPr>
            <w:r w:rsidRPr="008A0089">
              <w:rPr>
                <w:rFonts w:ascii="Cambria" w:hAnsi="Cambria"/>
                <w:b/>
                <w:bCs/>
              </w:rPr>
              <w:t>E – Contr</w:t>
            </w:r>
            <w:r>
              <w:rPr>
                <w:rFonts w:ascii="Cambria" w:hAnsi="Cambria"/>
                <w:b/>
                <w:bCs/>
              </w:rPr>
              <w:t>ô</w:t>
            </w:r>
            <w:r w:rsidRPr="008A0089">
              <w:rPr>
                <w:rFonts w:ascii="Cambria" w:hAnsi="Cambria"/>
                <w:b/>
                <w:bCs/>
              </w:rPr>
              <w:t xml:space="preserve">le des risques </w:t>
            </w:r>
            <w:r>
              <w:rPr>
                <w:rFonts w:ascii="Cambria" w:hAnsi="Cambria"/>
                <w:b/>
                <w:bCs/>
              </w:rPr>
              <w:t xml:space="preserve"> des </w:t>
            </w:r>
            <w:r w:rsidRPr="008A0089">
              <w:rPr>
                <w:rFonts w:ascii="Cambria" w:hAnsi="Cambria"/>
                <w:b/>
                <w:bCs/>
              </w:rPr>
              <w:t>ingr</w:t>
            </w:r>
            <w:r>
              <w:rPr>
                <w:rFonts w:ascii="Cambria" w:hAnsi="Cambria"/>
                <w:b/>
                <w:bCs/>
              </w:rPr>
              <w:t>é</w:t>
            </w:r>
            <w:r w:rsidRPr="008A0089">
              <w:rPr>
                <w:rFonts w:ascii="Cambria" w:hAnsi="Cambria"/>
                <w:b/>
                <w:bCs/>
              </w:rPr>
              <w:t>dients</w:t>
            </w:r>
          </w:p>
        </w:tc>
      </w:tr>
      <w:tr w:rsidR="00EC7D3E" w:rsidRPr="003541D1" w:rsidTr="006B7A09">
        <w:trPr>
          <w:trHeight w:val="266"/>
        </w:trPr>
        <w:tc>
          <w:tcPr>
            <w:tcW w:w="3305" w:type="dxa"/>
          </w:tcPr>
          <w:p w:rsidR="00EC7D3E" w:rsidRPr="008A0089" w:rsidRDefault="00EC7D3E" w:rsidP="006B7A09">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Pr>
          <w:p w:rsidR="00EC7D3E" w:rsidRPr="008A0089" w:rsidRDefault="00EC7D3E" w:rsidP="006B7A09">
            <w:pPr>
              <w:rPr>
                <w:rFonts w:ascii="Cambria" w:hAnsi="Cambria"/>
              </w:rPr>
            </w:pPr>
            <w:r w:rsidRPr="008A0089">
              <w:rPr>
                <w:rFonts w:ascii="Cambria" w:hAnsi="Cambria"/>
              </w:rPr>
              <w:t>CONTENU</w:t>
            </w:r>
          </w:p>
        </w:tc>
        <w:tc>
          <w:tcPr>
            <w:tcW w:w="3035" w:type="dxa"/>
          </w:tcPr>
          <w:p w:rsidR="00EC7D3E" w:rsidRPr="008A0089" w:rsidRDefault="00EC7D3E" w:rsidP="006B7A09">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w:t>
            </w:r>
          </w:p>
        </w:tc>
      </w:tr>
      <w:tr w:rsidR="00EC7D3E" w:rsidRPr="003541D1" w:rsidTr="006B7A09">
        <w:trPr>
          <w:trHeight w:val="266"/>
        </w:trPr>
        <w:tc>
          <w:tcPr>
            <w:tcW w:w="3305" w:type="dxa"/>
            <w:tcBorders>
              <w:bottom w:val="single" w:sz="4" w:space="0" w:color="auto"/>
            </w:tcBorders>
          </w:tcPr>
          <w:p w:rsidR="00EC7D3E" w:rsidRPr="008A0089" w:rsidRDefault="00EC7D3E" w:rsidP="006B7A09">
            <w:pPr>
              <w:autoSpaceDE w:val="0"/>
              <w:autoSpaceDN w:val="0"/>
              <w:adjustRightInd w:val="0"/>
              <w:rPr>
                <w:rFonts w:ascii="Cambria" w:hAnsi="Cambria"/>
              </w:rPr>
            </w:pPr>
            <w:r w:rsidRPr="008A0089">
              <w:rPr>
                <w:rFonts w:ascii="Cambria" w:hAnsi="Cambria"/>
              </w:rPr>
              <w:t>Identifier les proc</w:t>
            </w:r>
            <w:r>
              <w:rPr>
                <w:rFonts w:ascii="Cambria" w:hAnsi="Cambria"/>
              </w:rPr>
              <w:t>é</w:t>
            </w:r>
            <w:r w:rsidRPr="008A0089">
              <w:rPr>
                <w:rFonts w:ascii="Cambria" w:hAnsi="Cambria"/>
              </w:rPr>
              <w:t>dure</w:t>
            </w:r>
            <w:r>
              <w:rPr>
                <w:rFonts w:ascii="Cambria" w:hAnsi="Cambria"/>
              </w:rPr>
              <w:t>s</w:t>
            </w:r>
            <w:r w:rsidRPr="008A0089">
              <w:rPr>
                <w:rFonts w:ascii="Cambria" w:hAnsi="Cambria"/>
              </w:rPr>
              <w:t xml:space="preserve"> pour obtenir un</w:t>
            </w:r>
            <w:r>
              <w:rPr>
                <w:rFonts w:ascii="Cambria" w:hAnsi="Cambria"/>
              </w:rPr>
              <w:t xml:space="preserve">e </w:t>
            </w:r>
            <w:r w:rsidRPr="008A0089">
              <w:rPr>
                <w:rFonts w:ascii="Cambria" w:hAnsi="Cambria"/>
              </w:rPr>
              <w:t xml:space="preserve"> mati</w:t>
            </w:r>
            <w:r>
              <w:rPr>
                <w:rFonts w:ascii="Cambria" w:hAnsi="Cambria"/>
              </w:rPr>
              <w:t>è</w:t>
            </w:r>
            <w:r w:rsidRPr="008A0089">
              <w:rPr>
                <w:rFonts w:ascii="Cambria" w:hAnsi="Cambria"/>
              </w:rPr>
              <w:t>r</w:t>
            </w:r>
            <w:r>
              <w:rPr>
                <w:rFonts w:ascii="Cambria" w:hAnsi="Cambria"/>
              </w:rPr>
              <w:t>e</w:t>
            </w:r>
            <w:r w:rsidRPr="008A0089">
              <w:rPr>
                <w:rFonts w:ascii="Cambria" w:hAnsi="Cambria"/>
              </w:rPr>
              <w:t xml:space="preserve"> premi</w:t>
            </w:r>
            <w:r>
              <w:rPr>
                <w:rFonts w:ascii="Cambria" w:hAnsi="Cambria"/>
              </w:rPr>
              <w:t>è</w:t>
            </w:r>
            <w:r w:rsidRPr="008A0089">
              <w:rPr>
                <w:rFonts w:ascii="Cambria" w:hAnsi="Cambria"/>
              </w:rPr>
              <w:t>r</w:t>
            </w:r>
            <w:r>
              <w:rPr>
                <w:rFonts w:ascii="Cambria" w:hAnsi="Cambria"/>
              </w:rPr>
              <w:t>e</w:t>
            </w:r>
            <w:r w:rsidRPr="008A0089">
              <w:rPr>
                <w:rFonts w:ascii="Cambria" w:hAnsi="Cambria"/>
              </w:rPr>
              <w:t xml:space="preserve"> </w:t>
            </w:r>
            <w:r>
              <w:rPr>
                <w:rFonts w:ascii="Cambria" w:hAnsi="Cambria"/>
              </w:rPr>
              <w:t>de</w:t>
            </w:r>
            <w:r w:rsidRPr="008A0089">
              <w:rPr>
                <w:rFonts w:ascii="Cambria" w:hAnsi="Cambria"/>
              </w:rPr>
              <w:t xml:space="preserve"> bonne qualit</w:t>
            </w:r>
            <w:r>
              <w:rPr>
                <w:rFonts w:ascii="Cambria" w:hAnsi="Cambria"/>
              </w:rPr>
              <w:t>é</w:t>
            </w:r>
            <w:r w:rsidRPr="008A0089">
              <w:rPr>
                <w:rFonts w:ascii="Cambria" w:hAnsi="Cambria"/>
              </w:rPr>
              <w:t xml:space="preserve"> </w:t>
            </w:r>
          </w:p>
        </w:tc>
        <w:tc>
          <w:tcPr>
            <w:tcW w:w="4114" w:type="dxa"/>
            <w:tcBorders>
              <w:bottom w:val="single" w:sz="4" w:space="0" w:color="auto"/>
            </w:tcBorders>
          </w:tcPr>
          <w:p w:rsidR="00EC7D3E" w:rsidRPr="008A0089" w:rsidRDefault="00EC7D3E" w:rsidP="006B7A09">
            <w:pPr>
              <w:autoSpaceDE w:val="0"/>
              <w:autoSpaceDN w:val="0"/>
              <w:adjustRightInd w:val="0"/>
              <w:rPr>
                <w:rFonts w:ascii="Cambria" w:hAnsi="Cambria"/>
              </w:rPr>
            </w:pPr>
            <w:r>
              <w:t>L'achat de matières premières étapes à suivre lors de la réception des livraisons</w:t>
            </w:r>
          </w:p>
        </w:tc>
        <w:tc>
          <w:tcPr>
            <w:tcW w:w="3035" w:type="dxa"/>
            <w:tcBorders>
              <w:bottom w:val="single" w:sz="4" w:space="0" w:color="auto"/>
            </w:tcBorders>
          </w:tcPr>
          <w:p w:rsidR="00EC7D3E" w:rsidRPr="008A0089" w:rsidRDefault="00EC7D3E" w:rsidP="003C2051">
            <w:pPr>
              <w:pStyle w:val="ListParagraph"/>
              <w:numPr>
                <w:ilvl w:val="0"/>
                <w:numId w:val="51"/>
              </w:numPr>
              <w:spacing w:after="0" w:line="240" w:lineRule="auto"/>
              <w:rPr>
                <w:rFonts w:ascii="Cambria" w:hAnsi="Cambria" w:cs="Times New Roman"/>
                <w:sz w:val="24"/>
                <w:szCs w:val="24"/>
              </w:rPr>
            </w:pPr>
            <w:r>
              <w:rPr>
                <w:rFonts w:ascii="Cambria" w:hAnsi="Cambria" w:cs="Times New Roman"/>
                <w:sz w:val="24"/>
                <w:szCs w:val="24"/>
              </w:rPr>
              <w:t xml:space="preserve">Matière première </w:t>
            </w:r>
          </w:p>
          <w:p w:rsidR="00EC7D3E" w:rsidRPr="008A0089" w:rsidRDefault="00EC7D3E" w:rsidP="003C2051">
            <w:pPr>
              <w:pStyle w:val="ListParagraph"/>
              <w:numPr>
                <w:ilvl w:val="0"/>
                <w:numId w:val="51"/>
              </w:numPr>
              <w:spacing w:after="0" w:line="240" w:lineRule="auto"/>
              <w:rPr>
                <w:rFonts w:ascii="Cambria" w:hAnsi="Cambria" w:cs="Times New Roman"/>
                <w:sz w:val="24"/>
                <w:szCs w:val="24"/>
              </w:rPr>
            </w:pPr>
            <w:r>
              <w:rPr>
                <w:rFonts w:ascii="Cambria" w:hAnsi="Cambria" w:cs="Times New Roman"/>
                <w:sz w:val="24"/>
                <w:szCs w:val="24"/>
              </w:rPr>
              <w:t>Qualité des aliments</w:t>
            </w:r>
            <w:r w:rsidRPr="008A0089">
              <w:rPr>
                <w:rFonts w:ascii="Cambria" w:hAnsi="Cambria" w:cs="Times New Roman"/>
                <w:sz w:val="24"/>
                <w:szCs w:val="24"/>
              </w:rPr>
              <w:t>,</w:t>
            </w:r>
          </w:p>
          <w:p w:rsidR="00EC7D3E" w:rsidRPr="008A0089" w:rsidRDefault="00EC7D3E" w:rsidP="006B7A09">
            <w:pPr>
              <w:pStyle w:val="ListParagraph"/>
              <w:spacing w:after="0" w:line="240" w:lineRule="auto"/>
              <w:rPr>
                <w:rFonts w:ascii="Cambria" w:hAnsi="Cambria" w:cs="Times New Roman"/>
                <w:sz w:val="24"/>
                <w:szCs w:val="24"/>
              </w:rPr>
            </w:pPr>
          </w:p>
        </w:tc>
      </w:tr>
      <w:tr w:rsidR="00EC7D3E" w:rsidRPr="003541D1" w:rsidTr="006B7A09">
        <w:trPr>
          <w:trHeight w:val="266"/>
        </w:trPr>
        <w:tc>
          <w:tcPr>
            <w:tcW w:w="10454" w:type="dxa"/>
            <w:gridSpan w:val="3"/>
            <w:tcBorders>
              <w:left w:val="nil"/>
              <w:right w:val="nil"/>
            </w:tcBorders>
          </w:tcPr>
          <w:p w:rsidR="00EC7D3E" w:rsidRPr="008A0089" w:rsidRDefault="00EC7D3E" w:rsidP="006B7A09">
            <w:pPr>
              <w:autoSpaceDE w:val="0"/>
              <w:autoSpaceDN w:val="0"/>
              <w:adjustRightInd w:val="0"/>
              <w:rPr>
                <w:rFonts w:ascii="Cambria" w:hAnsi="Cambria"/>
                <w:b/>
                <w:bCs/>
                <w:color w:val="8D0000"/>
              </w:rPr>
            </w:pPr>
            <w:r w:rsidRPr="008A0089">
              <w:rPr>
                <w:rFonts w:ascii="Cambria" w:hAnsi="Cambria"/>
                <w:b/>
                <w:bCs/>
              </w:rPr>
              <w:lastRenderedPageBreak/>
              <w:t xml:space="preserve">F - </w:t>
            </w:r>
            <w:r>
              <w:t>Le contrôle aux dangers liés à la salubrité des aliments - préparation, cuisson et de refroidissement en toute sécurité</w:t>
            </w:r>
          </w:p>
        </w:tc>
      </w:tr>
      <w:tr w:rsidR="00EC7D3E" w:rsidRPr="003541D1" w:rsidTr="006B7A09">
        <w:trPr>
          <w:trHeight w:val="325"/>
        </w:trPr>
        <w:tc>
          <w:tcPr>
            <w:tcW w:w="3305" w:type="dxa"/>
          </w:tcPr>
          <w:p w:rsidR="00EC7D3E" w:rsidRPr="008A0089" w:rsidRDefault="00EC7D3E" w:rsidP="006B7A09">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Pr>
          <w:p w:rsidR="00EC7D3E" w:rsidRPr="008A0089" w:rsidRDefault="00EC7D3E" w:rsidP="006B7A09">
            <w:pPr>
              <w:rPr>
                <w:rFonts w:ascii="Cambria" w:hAnsi="Cambria"/>
              </w:rPr>
            </w:pPr>
            <w:r w:rsidRPr="008A0089">
              <w:rPr>
                <w:rFonts w:ascii="Cambria" w:hAnsi="Cambria"/>
              </w:rPr>
              <w:t>CONTENU</w:t>
            </w:r>
          </w:p>
        </w:tc>
        <w:tc>
          <w:tcPr>
            <w:tcW w:w="3035" w:type="dxa"/>
          </w:tcPr>
          <w:p w:rsidR="00EC7D3E" w:rsidRPr="008A0089" w:rsidRDefault="00EC7D3E" w:rsidP="006B7A09">
            <w:pPr>
              <w:rPr>
                <w:rFonts w:ascii="Cambria" w:hAnsi="Cambria"/>
              </w:rPr>
            </w:pPr>
            <w:r w:rsidRPr="008A0089">
              <w:rPr>
                <w:rFonts w:ascii="Cambria" w:hAnsi="Cambria"/>
              </w:rPr>
              <w:t>PERFORMANCE CRITERIA</w:t>
            </w:r>
          </w:p>
        </w:tc>
      </w:tr>
      <w:tr w:rsidR="00EC7D3E" w:rsidRPr="00173ADD" w:rsidTr="006B7A09">
        <w:trPr>
          <w:trHeight w:val="266"/>
        </w:trPr>
        <w:tc>
          <w:tcPr>
            <w:tcW w:w="3305" w:type="dxa"/>
          </w:tcPr>
          <w:p w:rsidR="00EC7D3E" w:rsidRPr="008A0089" w:rsidRDefault="00EC7D3E" w:rsidP="006B7A09">
            <w:pPr>
              <w:autoSpaceDE w:val="0"/>
              <w:autoSpaceDN w:val="0"/>
              <w:adjustRightInd w:val="0"/>
              <w:rPr>
                <w:rFonts w:ascii="Cambria" w:hAnsi="Cambria"/>
              </w:rPr>
            </w:pPr>
            <w:r>
              <w:t>Mettre en œuvre plusieurs mesures de contrôle pour préparer en toute sécurité, cook et cool fin produit</w:t>
            </w:r>
          </w:p>
        </w:tc>
        <w:tc>
          <w:tcPr>
            <w:tcW w:w="4114" w:type="dxa"/>
          </w:tcPr>
          <w:p w:rsidR="00EC7D3E" w:rsidRPr="008A0089" w:rsidRDefault="00EC7D3E" w:rsidP="006B7A09">
            <w:pPr>
              <w:autoSpaceDE w:val="0"/>
              <w:autoSpaceDN w:val="0"/>
              <w:adjustRightInd w:val="0"/>
              <w:rPr>
                <w:rFonts w:ascii="Cambria" w:hAnsi="Cambria"/>
              </w:rPr>
            </w:pPr>
            <w:r>
              <w:t>Etapes de base pour préparer en toute sécurité alimentaire de refroidissement cuisson réfrigération sans un avant étape de cuisson</w:t>
            </w:r>
          </w:p>
        </w:tc>
        <w:tc>
          <w:tcPr>
            <w:tcW w:w="3035" w:type="dxa"/>
          </w:tcPr>
          <w:p w:rsidR="00EC7D3E" w:rsidRPr="008A0089" w:rsidRDefault="00EC7D3E" w:rsidP="003C2051">
            <w:pPr>
              <w:pStyle w:val="ListParagraph"/>
              <w:numPr>
                <w:ilvl w:val="0"/>
                <w:numId w:val="52"/>
              </w:numPr>
              <w:spacing w:after="0" w:line="240" w:lineRule="auto"/>
              <w:rPr>
                <w:rFonts w:ascii="Cambria" w:hAnsi="Cambria" w:cs="Times New Roman"/>
                <w:sz w:val="24"/>
                <w:szCs w:val="24"/>
              </w:rPr>
            </w:pPr>
            <w:r w:rsidRPr="008A0089">
              <w:rPr>
                <w:rFonts w:ascii="Cambria" w:hAnsi="Cambria" w:cs="Times New Roman"/>
                <w:sz w:val="24"/>
                <w:szCs w:val="24"/>
              </w:rPr>
              <w:t xml:space="preserve">concept </w:t>
            </w:r>
            <w:r>
              <w:rPr>
                <w:rFonts w:ascii="Cambria" w:hAnsi="Cambria" w:cs="Times New Roman"/>
                <w:sz w:val="24"/>
                <w:szCs w:val="24"/>
              </w:rPr>
              <w:t>des mesures</w:t>
            </w:r>
            <w:r w:rsidRPr="008A0089">
              <w:rPr>
                <w:rFonts w:ascii="Cambria" w:hAnsi="Cambria" w:cs="Times New Roman"/>
                <w:sz w:val="24"/>
                <w:szCs w:val="24"/>
              </w:rPr>
              <w:t>,</w:t>
            </w:r>
          </w:p>
          <w:p w:rsidR="00EC7D3E" w:rsidRPr="008A0089" w:rsidRDefault="00EC7D3E" w:rsidP="003C2051">
            <w:pPr>
              <w:pStyle w:val="ListParagraph"/>
              <w:numPr>
                <w:ilvl w:val="0"/>
                <w:numId w:val="52"/>
              </w:numPr>
              <w:spacing w:after="0" w:line="240" w:lineRule="auto"/>
              <w:rPr>
                <w:rFonts w:ascii="Cambria" w:hAnsi="Cambria" w:cs="Times New Roman"/>
                <w:sz w:val="24"/>
                <w:szCs w:val="24"/>
              </w:rPr>
            </w:pPr>
            <w:r>
              <w:rPr>
                <w:rFonts w:ascii="Cambria" w:hAnsi="Cambria" w:cs="Times New Roman"/>
                <w:sz w:val="24"/>
                <w:szCs w:val="24"/>
              </w:rPr>
              <w:t>système de contrôle</w:t>
            </w:r>
          </w:p>
        </w:tc>
      </w:tr>
      <w:tr w:rsidR="00EC7D3E" w:rsidRPr="003541D1" w:rsidTr="006B7A09">
        <w:trPr>
          <w:trHeight w:val="266"/>
        </w:trPr>
        <w:tc>
          <w:tcPr>
            <w:tcW w:w="10454" w:type="dxa"/>
            <w:gridSpan w:val="3"/>
          </w:tcPr>
          <w:p w:rsidR="00EC7D3E" w:rsidRPr="008A0089" w:rsidRDefault="00EC7D3E" w:rsidP="006B7A09">
            <w:pPr>
              <w:autoSpaceDE w:val="0"/>
              <w:autoSpaceDN w:val="0"/>
              <w:adjustRightInd w:val="0"/>
              <w:rPr>
                <w:rFonts w:ascii="Cambria" w:hAnsi="Cambria"/>
                <w:b/>
                <w:bCs/>
              </w:rPr>
            </w:pPr>
            <w:r w:rsidRPr="008A0089">
              <w:rPr>
                <w:rFonts w:ascii="Cambria" w:hAnsi="Cambria"/>
                <w:b/>
                <w:bCs/>
              </w:rPr>
              <w:t xml:space="preserve">G – </w:t>
            </w:r>
            <w:r>
              <w:t>Le contrôle aux dangers liés à la salubrité des aliments - l'emballage et la durée de conservation et l'étiquetage</w:t>
            </w:r>
          </w:p>
        </w:tc>
      </w:tr>
      <w:tr w:rsidR="00EC7D3E" w:rsidRPr="003541D1" w:rsidTr="006B7A09">
        <w:trPr>
          <w:trHeight w:val="266"/>
        </w:trPr>
        <w:tc>
          <w:tcPr>
            <w:tcW w:w="3305" w:type="dxa"/>
          </w:tcPr>
          <w:p w:rsidR="00EC7D3E" w:rsidRPr="008A0089" w:rsidRDefault="00EC7D3E" w:rsidP="006B7A09">
            <w:pPr>
              <w:rPr>
                <w:rFonts w:ascii="Cambria" w:hAnsi="Cambria"/>
              </w:rPr>
            </w:pPr>
            <w:r w:rsidRPr="008A0089">
              <w:rPr>
                <w:rFonts w:ascii="Cambria" w:hAnsi="Cambria"/>
              </w:rPr>
              <w:t>OBJECTI</w:t>
            </w:r>
            <w:r>
              <w:rPr>
                <w:rFonts w:ascii="Cambria" w:hAnsi="Cambria"/>
              </w:rPr>
              <w:t>F</w:t>
            </w:r>
            <w:r w:rsidRPr="008A0089">
              <w:rPr>
                <w:rFonts w:ascii="Cambria" w:hAnsi="Cambria"/>
              </w:rPr>
              <w:t>S</w:t>
            </w:r>
          </w:p>
        </w:tc>
        <w:tc>
          <w:tcPr>
            <w:tcW w:w="4114" w:type="dxa"/>
          </w:tcPr>
          <w:p w:rsidR="00EC7D3E" w:rsidRPr="008A0089" w:rsidRDefault="00EC7D3E" w:rsidP="006B7A09">
            <w:pPr>
              <w:rPr>
                <w:rFonts w:ascii="Cambria" w:hAnsi="Cambria"/>
              </w:rPr>
            </w:pPr>
            <w:r w:rsidRPr="008A0089">
              <w:rPr>
                <w:rFonts w:ascii="Cambria" w:hAnsi="Cambria"/>
              </w:rPr>
              <w:t>CONTENU</w:t>
            </w:r>
          </w:p>
        </w:tc>
        <w:tc>
          <w:tcPr>
            <w:tcW w:w="3035" w:type="dxa"/>
          </w:tcPr>
          <w:p w:rsidR="00EC7D3E" w:rsidRPr="008A0089" w:rsidRDefault="00EC7D3E" w:rsidP="006B7A09">
            <w:pPr>
              <w:rPr>
                <w:rFonts w:ascii="Cambria" w:hAnsi="Cambria"/>
              </w:rPr>
            </w:pPr>
            <w:r w:rsidRPr="008A0089">
              <w:rPr>
                <w:rFonts w:ascii="Cambria" w:hAnsi="Cambria"/>
              </w:rPr>
              <w:t>CRITER</w:t>
            </w:r>
            <w:r>
              <w:rPr>
                <w:rFonts w:ascii="Cambria" w:hAnsi="Cambria"/>
              </w:rPr>
              <w:t xml:space="preserve">ES DE </w:t>
            </w:r>
            <w:r w:rsidRPr="008A0089">
              <w:rPr>
                <w:rFonts w:ascii="Cambria" w:hAnsi="Cambria"/>
              </w:rPr>
              <w:t xml:space="preserve"> PERFORMANCE</w:t>
            </w:r>
          </w:p>
        </w:tc>
      </w:tr>
      <w:tr w:rsidR="00EC7D3E" w:rsidRPr="00173ADD" w:rsidTr="006B7A09">
        <w:trPr>
          <w:trHeight w:val="266"/>
        </w:trPr>
        <w:tc>
          <w:tcPr>
            <w:tcW w:w="3305" w:type="dxa"/>
          </w:tcPr>
          <w:p w:rsidR="00EC7D3E" w:rsidRPr="008A0089" w:rsidRDefault="00EC7D3E" w:rsidP="006B7A09">
            <w:pPr>
              <w:autoSpaceDE w:val="0"/>
              <w:autoSpaceDN w:val="0"/>
              <w:adjustRightInd w:val="0"/>
              <w:rPr>
                <w:rFonts w:ascii="Cambria" w:hAnsi="Cambria"/>
              </w:rPr>
            </w:pPr>
            <w:r>
              <w:t>Les règles et normes requises pour sécuriser, étiqueter les aliments produits</w:t>
            </w:r>
          </w:p>
        </w:tc>
        <w:tc>
          <w:tcPr>
            <w:tcW w:w="4114" w:type="dxa"/>
          </w:tcPr>
          <w:p w:rsidR="00EC7D3E" w:rsidRPr="008A0089" w:rsidRDefault="00EC7D3E" w:rsidP="006B7A09">
            <w:pPr>
              <w:autoSpaceDE w:val="0"/>
              <w:autoSpaceDN w:val="0"/>
              <w:adjustRightInd w:val="0"/>
              <w:rPr>
                <w:rFonts w:ascii="Cambria" w:hAnsi="Cambria"/>
              </w:rPr>
            </w:pPr>
            <w:r>
              <w:t>Produits d'emballage produit durée de vie et la sécurité alimentaire L'étiquetage produits * Rappel de produits alimentaires</w:t>
            </w:r>
          </w:p>
        </w:tc>
        <w:tc>
          <w:tcPr>
            <w:tcW w:w="3035" w:type="dxa"/>
          </w:tcPr>
          <w:p w:rsidR="00EC7D3E" w:rsidRDefault="00EC7D3E" w:rsidP="003C2051">
            <w:pPr>
              <w:pStyle w:val="ListParagraph"/>
              <w:numPr>
                <w:ilvl w:val="0"/>
                <w:numId w:val="53"/>
              </w:numPr>
              <w:spacing w:after="0" w:line="240" w:lineRule="auto"/>
              <w:rPr>
                <w:rFonts w:ascii="Cambria" w:hAnsi="Cambria" w:cs="Times New Roman"/>
                <w:sz w:val="24"/>
                <w:szCs w:val="24"/>
              </w:rPr>
            </w:pPr>
            <w:r>
              <w:rPr>
                <w:rFonts w:ascii="Cambria" w:hAnsi="Cambria" w:cs="Times New Roman"/>
                <w:sz w:val="24"/>
                <w:szCs w:val="24"/>
              </w:rPr>
              <w:t>élément des hazards</w:t>
            </w:r>
          </w:p>
          <w:p w:rsidR="00EC7D3E" w:rsidRPr="008A0089" w:rsidRDefault="00EC7D3E" w:rsidP="006B7A09">
            <w:pPr>
              <w:pStyle w:val="ListParagraph"/>
              <w:spacing w:after="0" w:line="240" w:lineRule="auto"/>
              <w:rPr>
                <w:rFonts w:ascii="Cambria" w:hAnsi="Cambria" w:cs="Times New Roman"/>
                <w:sz w:val="24"/>
                <w:szCs w:val="24"/>
              </w:rPr>
            </w:pPr>
          </w:p>
          <w:p w:rsidR="00EC7D3E" w:rsidRPr="008A0089" w:rsidRDefault="00EC7D3E" w:rsidP="003C2051">
            <w:pPr>
              <w:pStyle w:val="ListParagraph"/>
              <w:numPr>
                <w:ilvl w:val="0"/>
                <w:numId w:val="53"/>
              </w:numPr>
              <w:spacing w:after="0" w:line="240" w:lineRule="auto"/>
              <w:rPr>
                <w:rFonts w:ascii="Cambria" w:hAnsi="Cambria" w:cs="Times New Roman"/>
                <w:sz w:val="24"/>
                <w:szCs w:val="24"/>
              </w:rPr>
            </w:pPr>
            <w:r>
              <w:rPr>
                <w:rFonts w:ascii="Cambria" w:hAnsi="Cambria" w:cs="Times New Roman"/>
                <w:sz w:val="24"/>
                <w:szCs w:val="24"/>
              </w:rPr>
              <w:t>normes et législations</w:t>
            </w:r>
          </w:p>
          <w:p w:rsidR="00EC7D3E" w:rsidRPr="008A0089" w:rsidRDefault="00EC7D3E" w:rsidP="006B7A09">
            <w:pPr>
              <w:pStyle w:val="ListParagraph"/>
              <w:spacing w:after="0" w:line="240" w:lineRule="auto"/>
              <w:rPr>
                <w:rFonts w:ascii="Cambria" w:hAnsi="Cambria" w:cs="Times New Roman"/>
                <w:sz w:val="24"/>
                <w:szCs w:val="24"/>
              </w:rPr>
            </w:pPr>
            <w:r w:rsidRPr="008A0089">
              <w:rPr>
                <w:rFonts w:ascii="Cambria" w:hAnsi="Cambria" w:cs="Times New Roman"/>
                <w:sz w:val="24"/>
                <w:szCs w:val="24"/>
              </w:rPr>
              <w:t>.</w:t>
            </w:r>
          </w:p>
        </w:tc>
      </w:tr>
    </w:tbl>
    <w:p w:rsidR="00EC7D3E" w:rsidRDefault="00EC7D3E" w:rsidP="00EC7D3E">
      <w:pPr>
        <w:rPr>
          <w:b/>
          <w:bCs/>
          <w:sz w:val="28"/>
          <w:szCs w:val="28"/>
        </w:rPr>
      </w:pPr>
    </w:p>
    <w:p w:rsidR="00EC7D3E" w:rsidRPr="00723B37"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9"/>
        <w:gridCol w:w="2193"/>
        <w:gridCol w:w="848"/>
        <w:gridCol w:w="3356"/>
        <w:gridCol w:w="42"/>
        <w:gridCol w:w="237"/>
        <w:gridCol w:w="2946"/>
      </w:tblGrid>
      <w:tr w:rsidR="00EC7D3E" w:rsidRPr="00E0538F" w:rsidTr="006B7A09">
        <w:trPr>
          <w:cantSplit/>
          <w:trHeight w:val="329"/>
        </w:trPr>
        <w:tc>
          <w:tcPr>
            <w:tcW w:w="5000" w:type="pct"/>
            <w:gridSpan w:val="7"/>
            <w:tcBorders>
              <w:top w:val="nil"/>
              <w:bottom w:val="nil"/>
            </w:tcBorders>
          </w:tcPr>
          <w:p w:rsidR="00EC7D3E" w:rsidRPr="00723B37" w:rsidRDefault="00EC7D3E" w:rsidP="006B7A09">
            <w:pPr>
              <w:jc w:val="both"/>
              <w:rPr>
                <w:b/>
                <w:bCs/>
              </w:rPr>
            </w:pPr>
          </w:p>
          <w:p w:rsidR="00EC7D3E" w:rsidRPr="00135473" w:rsidRDefault="00EC7D3E" w:rsidP="006B7A09">
            <w:pPr>
              <w:jc w:val="both"/>
              <w:rPr>
                <w:b/>
                <w:bCs/>
              </w:rPr>
            </w:pPr>
            <w:r w:rsidRPr="00642BF0">
              <w:rPr>
                <w:b/>
                <w:bCs/>
              </w:rPr>
              <w:t>G. Stabiliser les produits alimentaires par la destruction thermique des microbes et composés biochimiques</w:t>
            </w: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gridSpan w:val="3"/>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gridSpan w:val="2"/>
            <w:tcBorders>
              <w:top w:val="nil"/>
              <w:left w:val="nil"/>
              <w:bottom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Exigences réglementaires </w:t>
            </w:r>
          </w:p>
        </w:tc>
        <w:tc>
          <w:tcPr>
            <w:tcW w:w="2175" w:type="pct"/>
            <w:gridSpan w:val="3"/>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Réglementation des conserves </w:t>
            </w:r>
          </w:p>
          <w:p w:rsidR="00EC7D3E" w:rsidRPr="00E0538F" w:rsidRDefault="00EC7D3E" w:rsidP="006B7A09">
            <w:pPr>
              <w:spacing w:after="40"/>
              <w:jc w:val="both"/>
              <w:rPr>
                <w:sz w:val="20"/>
                <w:szCs w:val="20"/>
              </w:rPr>
            </w:pPr>
            <w:r w:rsidRPr="00E0538F">
              <w:rPr>
                <w:sz w:val="20"/>
                <w:szCs w:val="20"/>
              </w:rPr>
              <w:t xml:space="preserve">Réglementation du lait pasteurisé et stérilisé </w:t>
            </w:r>
          </w:p>
          <w:p w:rsidR="00EC7D3E" w:rsidRPr="00E0538F" w:rsidRDefault="00EC7D3E" w:rsidP="006B7A09">
            <w:pPr>
              <w:spacing w:after="40"/>
              <w:jc w:val="both"/>
              <w:rPr>
                <w:sz w:val="20"/>
                <w:szCs w:val="20"/>
              </w:rPr>
            </w:pPr>
            <w:r w:rsidRPr="00E0538F">
              <w:rPr>
                <w:sz w:val="20"/>
                <w:szCs w:val="20"/>
              </w:rPr>
              <w:t xml:space="preserve">Réglementation des plats cuisinés </w:t>
            </w:r>
          </w:p>
        </w:tc>
        <w:tc>
          <w:tcPr>
            <w:tcW w:w="1630" w:type="pct"/>
            <w:gridSpan w:val="2"/>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w:t>
            </w:r>
            <w:r w:rsidRPr="00E0538F">
              <w:rPr>
                <w:sz w:val="20"/>
                <w:szCs w:val="20"/>
              </w:rPr>
              <w:lastRenderedPageBreak/>
              <w:t xml:space="preserve">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Transfert de chaleur </w:t>
            </w:r>
          </w:p>
        </w:tc>
        <w:tc>
          <w:tcPr>
            <w:tcW w:w="2175" w:type="pct"/>
            <w:gridSpan w:val="3"/>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Conduction </w:t>
            </w:r>
          </w:p>
          <w:p w:rsidR="00EC7D3E" w:rsidRPr="00E0538F" w:rsidRDefault="00EC7D3E" w:rsidP="006B7A09">
            <w:pPr>
              <w:spacing w:after="40"/>
              <w:jc w:val="both"/>
              <w:rPr>
                <w:sz w:val="20"/>
                <w:szCs w:val="20"/>
              </w:rPr>
            </w:pPr>
            <w:r w:rsidRPr="00E0538F">
              <w:rPr>
                <w:sz w:val="20"/>
                <w:szCs w:val="20"/>
              </w:rPr>
              <w:t xml:space="preserve">Convection </w:t>
            </w:r>
          </w:p>
          <w:p w:rsidR="00EC7D3E" w:rsidRPr="00E0538F" w:rsidRDefault="00EC7D3E" w:rsidP="006B7A09">
            <w:pPr>
              <w:spacing w:after="40"/>
              <w:jc w:val="both"/>
              <w:rPr>
                <w:sz w:val="20"/>
                <w:szCs w:val="20"/>
              </w:rPr>
            </w:pPr>
            <w:r w:rsidRPr="00E0538F">
              <w:rPr>
                <w:sz w:val="20"/>
                <w:szCs w:val="20"/>
              </w:rPr>
              <w:t xml:space="preserve">Rayonnement </w:t>
            </w: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gridAfter w:val="6"/>
          <w:wAfter w:w="4928" w:type="pct"/>
          <w:cantSplit/>
          <w:trHeight w:val="329"/>
        </w:trPr>
        <w:tc>
          <w:tcPr>
            <w:tcW w:w="72" w:type="pct"/>
            <w:tcBorders>
              <w:left w:val="nil"/>
            </w:tcBorders>
          </w:tcPr>
          <w:p w:rsidR="00EC7D3E" w:rsidRPr="00E0538F" w:rsidRDefault="00EC7D3E" w:rsidP="006B7A09">
            <w:pPr>
              <w:spacing w:after="40"/>
              <w:rPr>
                <w:sz w:val="20"/>
                <w:szCs w:val="20"/>
              </w:rPr>
            </w:pPr>
          </w:p>
        </w:tc>
      </w:tr>
      <w:tr w:rsidR="00EC7D3E" w:rsidRPr="00E0538F" w:rsidTr="006B7A09">
        <w:trPr>
          <w:gridAfter w:val="1"/>
          <w:wAfter w:w="1508" w:type="pct"/>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Effet de la chaleur sur les constituants des produits alimentaires </w:t>
            </w:r>
          </w:p>
        </w:tc>
        <w:tc>
          <w:tcPr>
            <w:tcW w:w="2297" w:type="pct"/>
            <w:gridSpan w:val="4"/>
            <w:tcBorders>
              <w:top w:val="nil"/>
              <w:left w:val="nil"/>
              <w:bottom w:val="nil"/>
            </w:tcBorders>
          </w:tcPr>
          <w:p w:rsidR="00EC7D3E" w:rsidRPr="00E0538F" w:rsidRDefault="00EC7D3E" w:rsidP="006B7A09">
            <w:pPr>
              <w:spacing w:after="40"/>
              <w:jc w:val="both"/>
              <w:rPr>
                <w:sz w:val="20"/>
                <w:szCs w:val="20"/>
              </w:rPr>
            </w:pPr>
            <w:r w:rsidRPr="00E0538F">
              <w:rPr>
                <w:sz w:val="20"/>
                <w:szCs w:val="20"/>
              </w:rPr>
              <w:t>Influence de la chaleur sur les constituants</w:t>
            </w:r>
          </w:p>
          <w:p w:rsidR="00EC7D3E" w:rsidRPr="00E0538F" w:rsidRDefault="00EC7D3E" w:rsidP="006B7A09">
            <w:pPr>
              <w:spacing w:after="40"/>
              <w:jc w:val="both"/>
              <w:rPr>
                <w:sz w:val="20"/>
                <w:szCs w:val="20"/>
              </w:rPr>
            </w:pPr>
            <w:r w:rsidRPr="00E0538F">
              <w:rPr>
                <w:sz w:val="20"/>
                <w:szCs w:val="20"/>
              </w:rPr>
              <w:t xml:space="preserve">de l’aliment : généralités </w:t>
            </w:r>
          </w:p>
          <w:p w:rsidR="00EC7D3E" w:rsidRPr="00E0538F" w:rsidRDefault="00EC7D3E" w:rsidP="006B7A09">
            <w:pPr>
              <w:spacing w:after="40"/>
              <w:jc w:val="both"/>
              <w:rPr>
                <w:sz w:val="20"/>
                <w:szCs w:val="20"/>
              </w:rPr>
            </w:pPr>
            <w:r w:rsidRPr="00E0538F">
              <w:rPr>
                <w:sz w:val="20"/>
                <w:szCs w:val="20"/>
              </w:rPr>
              <w:t>Influence du chauffage sur les constituants du lait, matières protéiques, vitamines, etc.</w:t>
            </w:r>
          </w:p>
        </w:tc>
      </w:tr>
      <w:tr w:rsidR="00EC7D3E" w:rsidRPr="00E0538F" w:rsidTr="006B7A09">
        <w:trPr>
          <w:gridAfter w:val="4"/>
          <w:wAfter w:w="3370" w:type="pct"/>
          <w:cantSplit/>
          <w:trHeight w:val="329"/>
        </w:trPr>
        <w:tc>
          <w:tcPr>
            <w:tcW w:w="1630" w:type="pct"/>
            <w:gridSpan w:val="3"/>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Pasteurisation </w:t>
            </w:r>
            <w:r>
              <w:rPr>
                <w:sz w:val="20"/>
                <w:szCs w:val="20"/>
              </w:rPr>
              <w:t xml:space="preserve">et stérilisation </w:t>
            </w:r>
            <w:r w:rsidRPr="00E0538F">
              <w:rPr>
                <w:sz w:val="20"/>
                <w:szCs w:val="20"/>
              </w:rPr>
              <w:t xml:space="preserve">des produits alimentaires liquides </w:t>
            </w:r>
          </w:p>
        </w:tc>
        <w:tc>
          <w:tcPr>
            <w:tcW w:w="2175" w:type="pct"/>
            <w:gridSpan w:val="3"/>
            <w:tcBorders>
              <w:top w:val="nil"/>
              <w:left w:val="nil"/>
              <w:bottom w:val="nil"/>
            </w:tcBorders>
          </w:tcPr>
          <w:p w:rsidR="00EC7D3E" w:rsidRPr="00E0538F" w:rsidRDefault="00EC7D3E" w:rsidP="006B7A09">
            <w:pPr>
              <w:spacing w:after="40"/>
              <w:jc w:val="both"/>
              <w:rPr>
                <w:sz w:val="20"/>
                <w:szCs w:val="20"/>
              </w:rPr>
            </w:pPr>
            <w:r w:rsidRPr="00E0538F">
              <w:rPr>
                <w:sz w:val="20"/>
                <w:szCs w:val="20"/>
              </w:rPr>
              <w:t>Matériel</w:t>
            </w:r>
          </w:p>
          <w:p w:rsidR="00EC7D3E" w:rsidRPr="00E0538F" w:rsidRDefault="00EC7D3E" w:rsidP="006B7A09">
            <w:pPr>
              <w:spacing w:after="40"/>
              <w:jc w:val="both"/>
              <w:rPr>
                <w:sz w:val="20"/>
                <w:szCs w:val="20"/>
              </w:rPr>
            </w:pPr>
            <w:r w:rsidRPr="00E0538F">
              <w:rPr>
                <w:sz w:val="20"/>
                <w:szCs w:val="20"/>
              </w:rPr>
              <w:t xml:space="preserve">Paramètres et conduite de la pasteurisation </w:t>
            </w:r>
          </w:p>
          <w:p w:rsidR="00EC7D3E" w:rsidRPr="00E0538F" w:rsidRDefault="00EC7D3E" w:rsidP="006B7A09">
            <w:pPr>
              <w:spacing w:after="40"/>
              <w:jc w:val="both"/>
              <w:rPr>
                <w:sz w:val="20"/>
                <w:szCs w:val="20"/>
              </w:rPr>
            </w:pPr>
            <w:r w:rsidRPr="00E0538F">
              <w:rPr>
                <w:sz w:val="20"/>
                <w:szCs w:val="20"/>
              </w:rPr>
              <w:t>Application aux produits laitiers</w:t>
            </w:r>
          </w:p>
          <w:p w:rsidR="00EC7D3E" w:rsidRPr="00E0538F" w:rsidRDefault="00EC7D3E" w:rsidP="006B7A09">
            <w:pPr>
              <w:spacing w:after="40"/>
              <w:jc w:val="both"/>
              <w:rPr>
                <w:sz w:val="20"/>
                <w:szCs w:val="20"/>
              </w:rPr>
            </w:pPr>
            <w:r w:rsidRPr="00E0538F">
              <w:rPr>
                <w:sz w:val="20"/>
                <w:szCs w:val="20"/>
              </w:rPr>
              <w:t xml:space="preserve">Applications aux jus de fruits et dérivés </w:t>
            </w:r>
          </w:p>
        </w:tc>
        <w:tc>
          <w:tcPr>
            <w:tcW w:w="1630" w:type="pct"/>
            <w:gridSpan w:val="2"/>
            <w:vMerge w:val="restart"/>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p>
        </w:tc>
        <w:tc>
          <w:tcPr>
            <w:tcW w:w="2175" w:type="pct"/>
            <w:gridSpan w:val="3"/>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Stérilisation </w:t>
            </w:r>
          </w:p>
          <w:p w:rsidR="00EC7D3E" w:rsidRPr="00E0538F" w:rsidRDefault="00EC7D3E" w:rsidP="006B7A09">
            <w:pPr>
              <w:spacing w:after="40"/>
              <w:jc w:val="both"/>
              <w:rPr>
                <w:sz w:val="20"/>
                <w:szCs w:val="20"/>
              </w:rPr>
            </w:pPr>
            <w:r w:rsidRPr="00E0538F">
              <w:rPr>
                <w:sz w:val="20"/>
                <w:szCs w:val="20"/>
              </w:rPr>
              <w:t xml:space="preserve">Traitement UHT </w:t>
            </w:r>
          </w:p>
          <w:p w:rsidR="00EC7D3E" w:rsidRPr="00E0538F" w:rsidRDefault="00EC7D3E" w:rsidP="006B7A09">
            <w:pPr>
              <w:spacing w:after="40"/>
              <w:jc w:val="both"/>
              <w:rPr>
                <w:sz w:val="20"/>
                <w:szCs w:val="20"/>
              </w:rPr>
            </w:pPr>
            <w:r w:rsidRPr="00E0538F">
              <w:rPr>
                <w:sz w:val="20"/>
                <w:szCs w:val="20"/>
              </w:rPr>
              <w:t>Applications aux produits laitiers</w:t>
            </w: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gridAfter w:val="6"/>
          <w:wAfter w:w="4928" w:type="pct"/>
          <w:cantSplit/>
          <w:trHeight w:val="329"/>
        </w:trPr>
        <w:tc>
          <w:tcPr>
            <w:tcW w:w="72" w:type="pct"/>
            <w:vMerge w:val="restart"/>
            <w:tcBorders>
              <w:left w:val="nil"/>
            </w:tcBorders>
          </w:tcPr>
          <w:p w:rsidR="00EC7D3E" w:rsidRPr="00E0538F" w:rsidRDefault="00EC7D3E" w:rsidP="006B7A09">
            <w:pPr>
              <w:spacing w:after="40"/>
              <w:rPr>
                <w:sz w:val="20"/>
                <w:szCs w:val="20"/>
              </w:rPr>
            </w:pPr>
          </w:p>
        </w:tc>
      </w:tr>
      <w:tr w:rsidR="00EC7D3E" w:rsidRPr="00E0538F" w:rsidTr="006B7A09">
        <w:trPr>
          <w:gridAfter w:val="6"/>
          <w:wAfter w:w="4928" w:type="pct"/>
          <w:cantSplit/>
          <w:trHeight w:val="329"/>
        </w:trPr>
        <w:tc>
          <w:tcPr>
            <w:tcW w:w="72"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Cuisson des produits alimentaires </w:t>
            </w:r>
          </w:p>
        </w:tc>
        <w:tc>
          <w:tcPr>
            <w:tcW w:w="2153" w:type="pct"/>
            <w:gridSpan w:val="2"/>
            <w:tcBorders>
              <w:top w:val="nil"/>
              <w:left w:val="nil"/>
              <w:bottom w:val="nil"/>
            </w:tcBorders>
          </w:tcPr>
          <w:p w:rsidR="00EC7D3E" w:rsidRPr="00E0538F" w:rsidRDefault="00EC7D3E" w:rsidP="006B7A09">
            <w:pPr>
              <w:spacing w:after="40"/>
              <w:jc w:val="both"/>
              <w:rPr>
                <w:sz w:val="20"/>
                <w:szCs w:val="20"/>
              </w:rPr>
            </w:pPr>
            <w:r w:rsidRPr="00E0538F">
              <w:rPr>
                <w:sz w:val="20"/>
                <w:szCs w:val="20"/>
              </w:rPr>
              <w:t>Cuisson sèche ou humide</w:t>
            </w:r>
          </w:p>
          <w:p w:rsidR="00EC7D3E" w:rsidRPr="00E0538F" w:rsidRDefault="00EC7D3E" w:rsidP="006B7A09">
            <w:pPr>
              <w:spacing w:after="40"/>
              <w:jc w:val="both"/>
              <w:rPr>
                <w:sz w:val="20"/>
                <w:szCs w:val="20"/>
              </w:rPr>
            </w:pPr>
            <w:r w:rsidRPr="00E0538F">
              <w:rPr>
                <w:sz w:val="20"/>
                <w:szCs w:val="20"/>
              </w:rPr>
              <w:t>Cuisson sous-vide</w:t>
            </w:r>
          </w:p>
          <w:p w:rsidR="00EC7D3E" w:rsidRPr="00E0538F" w:rsidRDefault="00EC7D3E" w:rsidP="006B7A09">
            <w:pPr>
              <w:spacing w:after="40"/>
              <w:jc w:val="both"/>
              <w:rPr>
                <w:sz w:val="20"/>
                <w:szCs w:val="20"/>
              </w:rPr>
            </w:pPr>
            <w:r w:rsidRPr="00E0538F">
              <w:rPr>
                <w:sz w:val="20"/>
                <w:szCs w:val="20"/>
              </w:rPr>
              <w:t>Matériel et techniques : micro-ondes,  infra-rouge, four traditionnel</w:t>
            </w:r>
          </w:p>
        </w:tc>
        <w:tc>
          <w:tcPr>
            <w:tcW w:w="1652" w:type="pct"/>
            <w:gridSpan w:val="3"/>
            <w:vMerge w:val="restart"/>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gridSpan w:val="2"/>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Techniques </w:t>
            </w:r>
          </w:p>
        </w:tc>
        <w:tc>
          <w:tcPr>
            <w:tcW w:w="2153" w:type="pct"/>
            <w:gridSpan w:val="2"/>
            <w:tcBorders>
              <w:top w:val="nil"/>
              <w:left w:val="nil"/>
              <w:bottom w:val="nil"/>
            </w:tcBorders>
          </w:tcPr>
          <w:p w:rsidR="00EC7D3E" w:rsidRPr="00E0538F" w:rsidRDefault="00EC7D3E" w:rsidP="006B7A09">
            <w:pPr>
              <w:spacing w:after="40"/>
              <w:jc w:val="both"/>
              <w:rPr>
                <w:sz w:val="20"/>
                <w:szCs w:val="20"/>
              </w:rPr>
            </w:pPr>
            <w:r w:rsidRPr="00E0538F">
              <w:rPr>
                <w:sz w:val="20"/>
                <w:szCs w:val="20"/>
              </w:rPr>
              <w:t>Blanchiment des légumes : matériel, modes et techniques, techniques de contrôle</w:t>
            </w:r>
          </w:p>
          <w:p w:rsidR="00EC7D3E" w:rsidRDefault="00EC7D3E" w:rsidP="006B7A09">
            <w:pPr>
              <w:spacing w:after="40"/>
              <w:jc w:val="both"/>
              <w:rPr>
                <w:sz w:val="20"/>
                <w:szCs w:val="20"/>
              </w:rPr>
            </w:pPr>
            <w:r w:rsidRPr="00E0538F">
              <w:rPr>
                <w:sz w:val="20"/>
                <w:szCs w:val="20"/>
              </w:rPr>
              <w:t xml:space="preserve">Stérilisation et pasteurisation des fruits et légumes : </w:t>
            </w:r>
          </w:p>
          <w:p w:rsidR="00EC7D3E" w:rsidRPr="00E0538F" w:rsidRDefault="00EC7D3E" w:rsidP="006B7A09">
            <w:pPr>
              <w:spacing w:after="40"/>
              <w:jc w:val="both"/>
              <w:rPr>
                <w:sz w:val="20"/>
                <w:szCs w:val="20"/>
              </w:rPr>
            </w:pPr>
            <w:r w:rsidRPr="00E0538F">
              <w:rPr>
                <w:sz w:val="20"/>
                <w:szCs w:val="20"/>
              </w:rPr>
              <w:t xml:space="preserve">Pasteurisation des jus de fruits, </w:t>
            </w:r>
          </w:p>
        </w:tc>
        <w:tc>
          <w:tcPr>
            <w:tcW w:w="1652" w:type="pct"/>
            <w:gridSpan w:val="3"/>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6"/>
        <w:gridCol w:w="4250"/>
        <w:gridCol w:w="3185"/>
      </w:tblGrid>
      <w:tr w:rsidR="00EC7D3E" w:rsidRPr="00E0538F" w:rsidTr="006B7A09">
        <w:trPr>
          <w:cantSplit/>
          <w:trHeight w:val="329"/>
        </w:trPr>
        <w:tc>
          <w:tcPr>
            <w:tcW w:w="5000" w:type="pct"/>
            <w:gridSpan w:val="3"/>
            <w:tcBorders>
              <w:top w:val="nil"/>
              <w:bottom w:val="nil"/>
            </w:tcBorders>
          </w:tcPr>
          <w:p w:rsidR="00EC7D3E" w:rsidRPr="00135473" w:rsidRDefault="00EC7D3E" w:rsidP="006B7A09">
            <w:pPr>
              <w:jc w:val="both"/>
              <w:rPr>
                <w:b/>
                <w:bCs/>
              </w:rPr>
            </w:pPr>
            <w:r w:rsidRPr="00642BF0">
              <w:rPr>
                <w:b/>
                <w:bCs/>
              </w:rPr>
              <w:t>H. Stabiliser les produits alimentaires par l’emploi des techniques du froid</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Paramètres de la réfrigération et de la congélation/ surgélation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Définitions : réfrigération, congélation, surgélation, réglementation </w:t>
            </w:r>
          </w:p>
          <w:p w:rsidR="00EC7D3E" w:rsidRPr="00E0538F" w:rsidRDefault="00EC7D3E" w:rsidP="006B7A09">
            <w:pPr>
              <w:spacing w:after="40"/>
              <w:jc w:val="both"/>
              <w:rPr>
                <w:sz w:val="20"/>
                <w:szCs w:val="20"/>
              </w:rPr>
            </w:pPr>
            <w:r w:rsidRPr="00E0538F">
              <w:rPr>
                <w:sz w:val="20"/>
                <w:szCs w:val="20"/>
              </w:rPr>
              <w:t xml:space="preserve">Croissance des microorganismes et vitesse de congélation </w:t>
            </w:r>
          </w:p>
          <w:p w:rsidR="00EC7D3E" w:rsidRPr="00E0538F" w:rsidRDefault="00EC7D3E" w:rsidP="006B7A09">
            <w:pPr>
              <w:spacing w:after="40"/>
              <w:jc w:val="both"/>
              <w:rPr>
                <w:sz w:val="20"/>
                <w:szCs w:val="20"/>
              </w:rPr>
            </w:pP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Refroidissement, stockage réfrigéré  des produits agricoles et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Matériel et techniques </w:t>
            </w:r>
          </w:p>
          <w:p w:rsidR="00EC7D3E" w:rsidRPr="00E0538F" w:rsidRDefault="00EC7D3E" w:rsidP="006B7A09">
            <w:pPr>
              <w:spacing w:after="40"/>
              <w:jc w:val="both"/>
              <w:rPr>
                <w:sz w:val="20"/>
                <w:szCs w:val="20"/>
              </w:rPr>
            </w:pPr>
            <w:r w:rsidRPr="00E0538F">
              <w:rPr>
                <w:sz w:val="20"/>
                <w:szCs w:val="20"/>
              </w:rPr>
              <w:t>Paramètres de la réfrigération et qualité des produits (hygrométrie, température, brûlures par le froid)</w:t>
            </w:r>
          </w:p>
          <w:p w:rsidR="00EC7D3E" w:rsidRPr="00E0538F" w:rsidRDefault="00EC7D3E" w:rsidP="006B7A09">
            <w:pPr>
              <w:spacing w:after="40"/>
              <w:jc w:val="both"/>
              <w:rPr>
                <w:sz w:val="20"/>
                <w:szCs w:val="20"/>
              </w:rPr>
            </w:pPr>
            <w:r w:rsidRPr="00E0538F">
              <w:rPr>
                <w:sz w:val="20"/>
                <w:szCs w:val="20"/>
              </w:rPr>
              <w:t xml:space="preserve">Applications : hydro-cooling des fruits et légumes, conservation au froid des fruits et légumes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Congélation, surgélation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Applications : freezer (crèmes glacées, etc.)</w:t>
            </w:r>
          </w:p>
          <w:p w:rsidR="00EC7D3E" w:rsidRPr="00E0538F" w:rsidRDefault="00EC7D3E" w:rsidP="006B7A09">
            <w:pPr>
              <w:spacing w:after="40"/>
              <w:jc w:val="both"/>
              <w:rPr>
                <w:sz w:val="20"/>
                <w:szCs w:val="20"/>
              </w:rPr>
            </w:pPr>
            <w:r w:rsidRPr="00E0538F">
              <w:rPr>
                <w:sz w:val="20"/>
                <w:szCs w:val="20"/>
              </w:rPr>
              <w:t xml:space="preserve">Applications : congélateur à air (pâtisserie crue surgelée, etc.) </w:t>
            </w:r>
          </w:p>
          <w:p w:rsidR="00EC7D3E" w:rsidRPr="00E0538F" w:rsidRDefault="00EC7D3E" w:rsidP="006B7A09">
            <w:pPr>
              <w:spacing w:after="40"/>
              <w:jc w:val="both"/>
              <w:rPr>
                <w:sz w:val="20"/>
                <w:szCs w:val="20"/>
              </w:rPr>
            </w:pPr>
            <w:r w:rsidRPr="00E0538F">
              <w:rPr>
                <w:sz w:val="20"/>
                <w:szCs w:val="20"/>
              </w:rPr>
              <w:t>Applications : congélateur à plaques (épinards, etc.)</w:t>
            </w:r>
          </w:p>
          <w:p w:rsidR="00EC7D3E" w:rsidRPr="00E0538F" w:rsidRDefault="00EC7D3E" w:rsidP="006B7A09">
            <w:pPr>
              <w:spacing w:after="40"/>
              <w:jc w:val="both"/>
              <w:rPr>
                <w:sz w:val="20"/>
                <w:szCs w:val="20"/>
              </w:rPr>
            </w:pPr>
            <w:r w:rsidRPr="00E0538F">
              <w:rPr>
                <w:sz w:val="20"/>
                <w:szCs w:val="20"/>
              </w:rPr>
              <w:t>Applications : congélateur à lit fluidisé (petits pois,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Décongélation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Risques microbiologiques et biochimiques associés </w:t>
            </w:r>
          </w:p>
          <w:p w:rsidR="00EC7D3E" w:rsidRPr="00E0538F" w:rsidRDefault="00EC7D3E" w:rsidP="006B7A09">
            <w:pPr>
              <w:spacing w:after="40"/>
              <w:jc w:val="both"/>
              <w:rPr>
                <w:sz w:val="20"/>
                <w:szCs w:val="20"/>
              </w:rPr>
            </w:pPr>
            <w:r w:rsidRPr="00E0538F">
              <w:rPr>
                <w:sz w:val="20"/>
                <w:szCs w:val="20"/>
              </w:rPr>
              <w:t xml:space="preserve">Techniques et matériel de décongélation </w:t>
            </w: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p w:rsidR="00EC7D3E" w:rsidRPr="00E0538F" w:rsidRDefault="00EC7D3E" w:rsidP="00EC7D3E"/>
    <w:p w:rsidR="00EC7D3E" w:rsidRPr="00E0538F" w:rsidRDefault="00EC7D3E" w:rsidP="00EC7D3E"/>
    <w:p w:rsidR="00EC7D3E" w:rsidRPr="00E0538F" w:rsidRDefault="00EC7D3E" w:rsidP="00EC7D3E"/>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6"/>
        <w:gridCol w:w="4250"/>
        <w:gridCol w:w="3185"/>
      </w:tblGrid>
      <w:tr w:rsidR="00EC7D3E" w:rsidRPr="00E0538F" w:rsidTr="006B7A09">
        <w:trPr>
          <w:cantSplit/>
          <w:trHeight w:val="329"/>
        </w:trPr>
        <w:tc>
          <w:tcPr>
            <w:tcW w:w="5000" w:type="pct"/>
            <w:gridSpan w:val="3"/>
            <w:tcBorders>
              <w:top w:val="nil"/>
              <w:bottom w:val="nil"/>
            </w:tcBorders>
          </w:tcPr>
          <w:p w:rsidR="00EC7D3E" w:rsidRPr="00135473" w:rsidRDefault="00EC7D3E" w:rsidP="006B7A09">
            <w:pPr>
              <w:jc w:val="both"/>
              <w:rPr>
                <w:b/>
                <w:bCs/>
              </w:rPr>
            </w:pPr>
            <w:r w:rsidRPr="00642BF0">
              <w:rPr>
                <w:b/>
                <w:bCs/>
              </w:rPr>
              <w:t>I. Maîtriser l’ensemble des opérations nécessaires à la fabrication d’un produit laitier</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Lait de consommation : lait pasteurisé, lait UHT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Gestion des techniques d’élevage  ou des techniques agricoles amonts : techniques de collecte, techniques de transport et de stockage, contrats d’élevage/ contrats de culture,  suivi  zootechnique et phytosanitaire</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w:t>
            </w:r>
            <w:r w:rsidRPr="00E0538F">
              <w:rPr>
                <w:sz w:val="20"/>
                <w:szCs w:val="20"/>
              </w:rPr>
              <w:lastRenderedPageBreak/>
              <w:t xml:space="preserve">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lastRenderedPageBreak/>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Lait concentré ou en poudre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Crème et beurre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Produits à base de laits fermentés : yaourt, labneh (yaourt égoutté), lait fermenté liquide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Fromages frais en saumure : fromages libanais baladi, akawi, etc.</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Fromages affinés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Ice cream (crème glacée)</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bl>
    <w:p w:rsidR="00EC7D3E" w:rsidRDefault="00EC7D3E" w:rsidP="00EC7D3E"/>
    <w:p w:rsidR="00EC7D3E" w:rsidRDefault="00EC7D3E" w:rsidP="00EC7D3E"/>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6"/>
        <w:gridCol w:w="4250"/>
        <w:gridCol w:w="3185"/>
      </w:tblGrid>
      <w:tr w:rsidR="00EC7D3E" w:rsidRPr="00E0538F" w:rsidTr="006B7A09">
        <w:trPr>
          <w:cantSplit/>
          <w:trHeight w:val="329"/>
        </w:trPr>
        <w:tc>
          <w:tcPr>
            <w:tcW w:w="5000" w:type="pct"/>
            <w:gridSpan w:val="3"/>
            <w:tcBorders>
              <w:top w:val="nil"/>
              <w:bottom w:val="nil"/>
            </w:tcBorders>
          </w:tcPr>
          <w:p w:rsidR="00EC7D3E" w:rsidRPr="00135473" w:rsidRDefault="00EC7D3E" w:rsidP="006B7A09">
            <w:pPr>
              <w:jc w:val="both"/>
              <w:rPr>
                <w:b/>
                <w:bCs/>
              </w:rPr>
            </w:pPr>
            <w:r w:rsidRPr="00642BF0">
              <w:rPr>
                <w:b/>
                <w:bCs/>
              </w:rPr>
              <w:t xml:space="preserve">J. Maîtriser l’ensemble des opérations nécessaires à la fabrication d’un produit céréalier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Farine de blé et la semoule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Définition et réglementation des produits : </w:t>
            </w:r>
            <w:r w:rsidRPr="00E0538F">
              <w:rPr>
                <w:sz w:val="20"/>
                <w:szCs w:val="20"/>
              </w:rPr>
              <w:lastRenderedPageBreak/>
              <w:t>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w:t>
            </w:r>
            <w:r w:rsidRPr="00E0538F">
              <w:rPr>
                <w:sz w:val="20"/>
                <w:szCs w:val="20"/>
              </w:rPr>
              <w:lastRenderedPageBreak/>
              <w:t xml:space="preserve">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Justesse et pertinence du choix de matériel</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Pain libanais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6"/>
        <w:gridCol w:w="1915"/>
        <w:gridCol w:w="2335"/>
        <w:gridCol w:w="850"/>
        <w:gridCol w:w="2335"/>
      </w:tblGrid>
      <w:tr w:rsidR="00EC7D3E" w:rsidRPr="00E0538F" w:rsidTr="006B7A09">
        <w:trPr>
          <w:cantSplit/>
          <w:trHeight w:val="329"/>
        </w:trPr>
        <w:tc>
          <w:tcPr>
            <w:tcW w:w="5000" w:type="pct"/>
            <w:gridSpan w:val="5"/>
            <w:tcBorders>
              <w:top w:val="nil"/>
              <w:bottom w:val="nil"/>
            </w:tcBorders>
          </w:tcPr>
          <w:p w:rsidR="00EC7D3E" w:rsidRPr="00135473" w:rsidRDefault="00EC7D3E" w:rsidP="006B7A09">
            <w:pPr>
              <w:jc w:val="both"/>
              <w:rPr>
                <w:b/>
                <w:bCs/>
              </w:rPr>
            </w:pPr>
            <w:r w:rsidRPr="000D2D05">
              <w:rPr>
                <w:b/>
                <w:bCs/>
              </w:rPr>
              <w:t xml:space="preserve">K. Maîtriser l’ensemble des opérations nécessaires à la fabrication d’un produit à base de fruits ou de légumes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OBJECTIFS</w:t>
            </w:r>
          </w:p>
        </w:tc>
        <w:tc>
          <w:tcPr>
            <w:tcW w:w="2175" w:type="pct"/>
            <w:gridSpan w:val="2"/>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gridSpan w:val="2"/>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Conserves à base de fruits ou de légumes (boîte métal ou bocaux verre) : conserves de légumes, fruits au sirop, concentré de tomate</w:t>
            </w:r>
          </w:p>
        </w:tc>
        <w:tc>
          <w:tcPr>
            <w:tcW w:w="2175" w:type="pct"/>
            <w:gridSpan w:val="2"/>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p>
        </w:tc>
        <w:tc>
          <w:tcPr>
            <w:tcW w:w="1630" w:type="pct"/>
            <w:gridSpan w:val="2"/>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Pickles </w:t>
            </w:r>
          </w:p>
        </w:tc>
        <w:tc>
          <w:tcPr>
            <w:tcW w:w="2175" w:type="pct"/>
            <w:gridSpan w:val="2"/>
            <w:vMerge/>
            <w:tcBorders>
              <w:left w:val="nil"/>
            </w:tcBorders>
          </w:tcPr>
          <w:p w:rsidR="00EC7D3E" w:rsidRPr="00E0538F" w:rsidRDefault="00EC7D3E" w:rsidP="006B7A09">
            <w:pPr>
              <w:spacing w:after="40"/>
              <w:rPr>
                <w:sz w:val="20"/>
                <w:szCs w:val="20"/>
              </w:rPr>
            </w:pP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 </w:t>
            </w:r>
          </w:p>
        </w:tc>
        <w:tc>
          <w:tcPr>
            <w:tcW w:w="2175" w:type="pct"/>
            <w:gridSpan w:val="2"/>
            <w:vMerge/>
            <w:tcBorders>
              <w:left w:val="nil"/>
            </w:tcBorders>
          </w:tcPr>
          <w:p w:rsidR="00EC7D3E" w:rsidRPr="00E0538F" w:rsidRDefault="00EC7D3E" w:rsidP="006B7A09">
            <w:pPr>
              <w:spacing w:after="40"/>
              <w:rPr>
                <w:sz w:val="20"/>
                <w:szCs w:val="20"/>
              </w:rPr>
            </w:pP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Huile d’olive (pression à froid) </w:t>
            </w:r>
          </w:p>
        </w:tc>
        <w:tc>
          <w:tcPr>
            <w:tcW w:w="2175" w:type="pct"/>
            <w:gridSpan w:val="2"/>
            <w:vMerge/>
            <w:tcBorders>
              <w:left w:val="nil"/>
            </w:tcBorders>
          </w:tcPr>
          <w:p w:rsidR="00EC7D3E" w:rsidRPr="00E0538F" w:rsidRDefault="00EC7D3E" w:rsidP="006B7A09">
            <w:pPr>
              <w:spacing w:after="40"/>
              <w:rPr>
                <w:sz w:val="20"/>
                <w:szCs w:val="20"/>
              </w:rPr>
            </w:pP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Confitures, compotes purées et marmelades à base de fruits</w:t>
            </w:r>
          </w:p>
        </w:tc>
        <w:tc>
          <w:tcPr>
            <w:tcW w:w="2175" w:type="pct"/>
            <w:gridSpan w:val="2"/>
            <w:vMerge/>
            <w:tcBorders>
              <w:left w:val="nil"/>
            </w:tcBorders>
          </w:tcPr>
          <w:p w:rsidR="00EC7D3E" w:rsidRPr="00E0538F" w:rsidRDefault="00EC7D3E" w:rsidP="006B7A09">
            <w:pPr>
              <w:spacing w:after="40"/>
              <w:rPr>
                <w:sz w:val="20"/>
                <w:szCs w:val="20"/>
              </w:rPr>
            </w:pP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Concentré de tomate </w:t>
            </w:r>
          </w:p>
        </w:tc>
        <w:tc>
          <w:tcPr>
            <w:tcW w:w="2175" w:type="pct"/>
            <w:gridSpan w:val="2"/>
            <w:vMerge/>
            <w:tcBorders>
              <w:left w:val="nil"/>
            </w:tcBorders>
          </w:tcPr>
          <w:p w:rsidR="00EC7D3E" w:rsidRPr="00E0538F" w:rsidRDefault="00EC7D3E" w:rsidP="006B7A09">
            <w:pPr>
              <w:spacing w:after="40"/>
              <w:rPr>
                <w:sz w:val="20"/>
                <w:szCs w:val="20"/>
              </w:rPr>
            </w:pP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gridAfter w:val="1"/>
          <w:wAfter w:w="1195" w:type="pct"/>
          <w:cantSplit/>
          <w:trHeight w:val="329"/>
        </w:trPr>
        <w:tc>
          <w:tcPr>
            <w:tcW w:w="2175" w:type="pct"/>
            <w:gridSpan w:val="2"/>
            <w:vMerge w:val="restart"/>
            <w:tcBorders>
              <w:left w:val="nil"/>
            </w:tcBorders>
          </w:tcPr>
          <w:p w:rsidR="00EC7D3E" w:rsidRPr="00E0538F" w:rsidRDefault="00EC7D3E" w:rsidP="006B7A09">
            <w:pPr>
              <w:spacing w:after="40"/>
              <w:rPr>
                <w:sz w:val="20"/>
                <w:szCs w:val="20"/>
              </w:rPr>
            </w:pPr>
          </w:p>
        </w:tc>
        <w:tc>
          <w:tcPr>
            <w:tcW w:w="1630" w:type="pct"/>
            <w:gridSpan w:val="2"/>
            <w:vMerge w:val="restart"/>
            <w:tcBorders>
              <w:left w:val="nil"/>
            </w:tcBorders>
          </w:tcPr>
          <w:p w:rsidR="00EC7D3E" w:rsidRPr="00E0538F" w:rsidRDefault="00EC7D3E" w:rsidP="006B7A09">
            <w:pPr>
              <w:spacing w:after="40"/>
              <w:rPr>
                <w:sz w:val="20"/>
                <w:szCs w:val="20"/>
              </w:rPr>
            </w:pPr>
          </w:p>
        </w:tc>
      </w:tr>
      <w:tr w:rsidR="00EC7D3E" w:rsidRPr="00E0538F" w:rsidTr="006B7A09">
        <w:trPr>
          <w:gridAfter w:val="1"/>
          <w:wAfter w:w="1195" w:type="pct"/>
          <w:cantSplit/>
          <w:trHeight w:val="329"/>
        </w:trPr>
        <w:tc>
          <w:tcPr>
            <w:tcW w:w="2175" w:type="pct"/>
            <w:gridSpan w:val="2"/>
            <w:vMerge/>
            <w:tcBorders>
              <w:left w:val="nil"/>
            </w:tcBorders>
          </w:tcPr>
          <w:p w:rsidR="00EC7D3E" w:rsidRPr="00E0538F" w:rsidRDefault="00EC7D3E" w:rsidP="006B7A09">
            <w:pPr>
              <w:spacing w:after="40"/>
              <w:rPr>
                <w:sz w:val="20"/>
                <w:szCs w:val="20"/>
              </w:rPr>
            </w:pPr>
          </w:p>
        </w:tc>
        <w:tc>
          <w:tcPr>
            <w:tcW w:w="1630" w:type="pct"/>
            <w:gridSpan w:val="2"/>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single" w:sz="4" w:space="0" w:color="auto"/>
              <w:bottom w:val="single" w:sz="4" w:space="0" w:color="auto"/>
              <w:right w:val="nil"/>
            </w:tcBorders>
          </w:tcPr>
          <w:p w:rsidR="00EC7D3E" w:rsidRPr="00E0538F" w:rsidRDefault="00EC7D3E" w:rsidP="006B7A09">
            <w:pPr>
              <w:spacing w:after="40"/>
              <w:jc w:val="both"/>
              <w:rPr>
                <w:sz w:val="20"/>
                <w:szCs w:val="20"/>
              </w:rPr>
            </w:pPr>
            <w:r w:rsidRPr="00E0538F">
              <w:rPr>
                <w:sz w:val="20"/>
                <w:szCs w:val="20"/>
              </w:rPr>
              <w:t xml:space="preserve">Fruits confits </w:t>
            </w:r>
          </w:p>
        </w:tc>
        <w:tc>
          <w:tcPr>
            <w:tcW w:w="2175" w:type="pct"/>
            <w:gridSpan w:val="2"/>
            <w:vMerge w:val="restart"/>
            <w:tcBorders>
              <w:top w:val="single" w:sz="4" w:space="0" w:color="auto"/>
              <w:left w:val="nil"/>
              <w:bottom w:val="single" w:sz="4" w:space="0" w:color="auto"/>
            </w:tcBorders>
          </w:tcPr>
          <w:p w:rsidR="00EC7D3E" w:rsidRPr="00E0538F" w:rsidRDefault="00EC7D3E" w:rsidP="006B7A09">
            <w:pPr>
              <w:spacing w:after="40"/>
              <w:rPr>
                <w:sz w:val="20"/>
                <w:szCs w:val="20"/>
              </w:rPr>
            </w:pPr>
          </w:p>
        </w:tc>
        <w:tc>
          <w:tcPr>
            <w:tcW w:w="1630" w:type="pct"/>
            <w:gridSpan w:val="2"/>
            <w:vMerge w:val="restart"/>
            <w:tcBorders>
              <w:top w:val="single" w:sz="4" w:space="0" w:color="auto"/>
              <w:left w:val="nil"/>
              <w:bottom w:val="single" w:sz="4" w:space="0" w:color="auto"/>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single" w:sz="4" w:space="0" w:color="auto"/>
              <w:right w:val="nil"/>
            </w:tcBorders>
          </w:tcPr>
          <w:p w:rsidR="00EC7D3E" w:rsidRPr="00E0538F" w:rsidRDefault="00EC7D3E" w:rsidP="006B7A09">
            <w:pPr>
              <w:spacing w:after="40"/>
              <w:jc w:val="both"/>
              <w:rPr>
                <w:sz w:val="20"/>
                <w:szCs w:val="20"/>
              </w:rPr>
            </w:pPr>
            <w:r w:rsidRPr="00E0538F">
              <w:rPr>
                <w:sz w:val="20"/>
                <w:szCs w:val="20"/>
              </w:rPr>
              <w:t xml:space="preserve">Jus de fruits  à base de fruits frais </w:t>
            </w:r>
          </w:p>
        </w:tc>
        <w:tc>
          <w:tcPr>
            <w:tcW w:w="2175" w:type="pct"/>
            <w:gridSpan w:val="2"/>
            <w:vMerge/>
            <w:tcBorders>
              <w:left w:val="nil"/>
              <w:bottom w:val="single" w:sz="4" w:space="0" w:color="auto"/>
            </w:tcBorders>
          </w:tcPr>
          <w:p w:rsidR="00EC7D3E" w:rsidRPr="00E0538F" w:rsidRDefault="00EC7D3E" w:rsidP="006B7A09">
            <w:pPr>
              <w:spacing w:after="40"/>
              <w:rPr>
                <w:sz w:val="20"/>
                <w:szCs w:val="20"/>
              </w:rPr>
            </w:pPr>
          </w:p>
        </w:tc>
        <w:tc>
          <w:tcPr>
            <w:tcW w:w="1630" w:type="pct"/>
            <w:gridSpan w:val="2"/>
            <w:vMerge/>
            <w:tcBorders>
              <w:left w:val="nil"/>
              <w:bottom w:val="single" w:sz="4" w:space="0" w:color="auto"/>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single" w:sz="4" w:space="0" w:color="auto"/>
              <w:right w:val="nil"/>
            </w:tcBorders>
          </w:tcPr>
          <w:p w:rsidR="00EC7D3E" w:rsidRPr="00E0538F" w:rsidRDefault="00EC7D3E" w:rsidP="006B7A09">
            <w:pPr>
              <w:spacing w:after="40"/>
              <w:jc w:val="both"/>
              <w:rPr>
                <w:sz w:val="20"/>
                <w:szCs w:val="20"/>
              </w:rPr>
            </w:pPr>
            <w:r w:rsidRPr="00E0538F">
              <w:rPr>
                <w:sz w:val="20"/>
                <w:szCs w:val="20"/>
              </w:rPr>
              <w:t xml:space="preserve">Produits surgelés </w:t>
            </w:r>
          </w:p>
        </w:tc>
        <w:tc>
          <w:tcPr>
            <w:tcW w:w="2175" w:type="pct"/>
            <w:gridSpan w:val="2"/>
            <w:vMerge/>
            <w:tcBorders>
              <w:left w:val="nil"/>
              <w:bottom w:val="single" w:sz="4" w:space="0" w:color="auto"/>
            </w:tcBorders>
          </w:tcPr>
          <w:p w:rsidR="00EC7D3E" w:rsidRPr="00E0538F" w:rsidRDefault="00EC7D3E" w:rsidP="006B7A09">
            <w:pPr>
              <w:spacing w:after="40"/>
              <w:rPr>
                <w:sz w:val="20"/>
                <w:szCs w:val="20"/>
              </w:rPr>
            </w:pPr>
          </w:p>
        </w:tc>
        <w:tc>
          <w:tcPr>
            <w:tcW w:w="1630" w:type="pct"/>
            <w:gridSpan w:val="2"/>
            <w:vMerge/>
            <w:tcBorders>
              <w:left w:val="nil"/>
              <w:bottom w:val="single" w:sz="4" w:space="0" w:color="auto"/>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single" w:sz="4" w:space="0" w:color="auto"/>
              <w:right w:val="nil"/>
            </w:tcBorders>
          </w:tcPr>
          <w:p w:rsidR="00EC7D3E" w:rsidRPr="00E0538F" w:rsidRDefault="00EC7D3E" w:rsidP="006B7A09">
            <w:pPr>
              <w:spacing w:after="40"/>
              <w:jc w:val="both"/>
              <w:rPr>
                <w:sz w:val="20"/>
                <w:szCs w:val="20"/>
              </w:rPr>
            </w:pPr>
            <w:r w:rsidRPr="00E0538F">
              <w:rPr>
                <w:sz w:val="20"/>
                <w:szCs w:val="20"/>
              </w:rPr>
              <w:t xml:space="preserve">Produits séchés </w:t>
            </w:r>
          </w:p>
        </w:tc>
        <w:tc>
          <w:tcPr>
            <w:tcW w:w="2175" w:type="pct"/>
            <w:gridSpan w:val="2"/>
            <w:vMerge/>
            <w:tcBorders>
              <w:left w:val="nil"/>
              <w:bottom w:val="single" w:sz="4" w:space="0" w:color="auto"/>
            </w:tcBorders>
          </w:tcPr>
          <w:p w:rsidR="00EC7D3E" w:rsidRPr="00E0538F" w:rsidRDefault="00EC7D3E" w:rsidP="006B7A09">
            <w:pPr>
              <w:spacing w:after="40"/>
              <w:rPr>
                <w:sz w:val="20"/>
                <w:szCs w:val="20"/>
              </w:rPr>
            </w:pPr>
          </w:p>
        </w:tc>
        <w:tc>
          <w:tcPr>
            <w:tcW w:w="1630" w:type="pct"/>
            <w:gridSpan w:val="2"/>
            <w:vMerge/>
            <w:tcBorders>
              <w:left w:val="nil"/>
              <w:bottom w:val="single" w:sz="4" w:space="0" w:color="auto"/>
            </w:tcBorders>
          </w:tcPr>
          <w:p w:rsidR="00EC7D3E" w:rsidRPr="00E0538F" w:rsidRDefault="00EC7D3E" w:rsidP="006B7A09">
            <w:pPr>
              <w:spacing w:after="40"/>
              <w:rPr>
                <w:sz w:val="20"/>
                <w:szCs w:val="20"/>
              </w:rPr>
            </w:pPr>
          </w:p>
        </w:tc>
      </w:tr>
      <w:tr w:rsidR="00EC7D3E" w:rsidRPr="00E0538F" w:rsidTr="006B7A09">
        <w:trPr>
          <w:gridAfter w:val="1"/>
          <w:wAfter w:w="1195" w:type="pct"/>
          <w:cantSplit/>
          <w:trHeight w:val="329"/>
        </w:trPr>
        <w:tc>
          <w:tcPr>
            <w:tcW w:w="2175" w:type="pct"/>
            <w:gridSpan w:val="2"/>
            <w:vMerge w:val="restart"/>
            <w:tcBorders>
              <w:top w:val="nil"/>
              <w:left w:val="nil"/>
              <w:bottom w:val="nil"/>
              <w:right w:val="nil"/>
            </w:tcBorders>
          </w:tcPr>
          <w:p w:rsidR="00EC7D3E" w:rsidRPr="00E0538F" w:rsidRDefault="00EC7D3E" w:rsidP="006B7A09">
            <w:pPr>
              <w:spacing w:after="40"/>
              <w:rPr>
                <w:sz w:val="20"/>
                <w:szCs w:val="20"/>
              </w:rPr>
            </w:pPr>
          </w:p>
        </w:tc>
        <w:tc>
          <w:tcPr>
            <w:tcW w:w="1630" w:type="pct"/>
            <w:gridSpan w:val="2"/>
            <w:vMerge w:val="restart"/>
            <w:tcBorders>
              <w:top w:val="nil"/>
              <w:left w:val="nil"/>
              <w:bottom w:val="nil"/>
              <w:right w:val="nil"/>
            </w:tcBorders>
          </w:tcPr>
          <w:p w:rsidR="00EC7D3E" w:rsidRPr="00E0538F" w:rsidRDefault="00EC7D3E" w:rsidP="006B7A09">
            <w:pPr>
              <w:spacing w:after="40"/>
              <w:rPr>
                <w:sz w:val="20"/>
                <w:szCs w:val="20"/>
              </w:rPr>
            </w:pPr>
          </w:p>
        </w:tc>
      </w:tr>
      <w:tr w:rsidR="00EC7D3E" w:rsidRPr="00E0538F" w:rsidTr="006B7A09">
        <w:trPr>
          <w:gridAfter w:val="1"/>
          <w:wAfter w:w="1195" w:type="pct"/>
          <w:cantSplit/>
          <w:trHeight w:val="329"/>
        </w:trPr>
        <w:tc>
          <w:tcPr>
            <w:tcW w:w="2175" w:type="pct"/>
            <w:gridSpan w:val="2"/>
            <w:vMerge/>
            <w:tcBorders>
              <w:top w:val="nil"/>
              <w:left w:val="nil"/>
              <w:bottom w:val="nil"/>
              <w:right w:val="nil"/>
            </w:tcBorders>
          </w:tcPr>
          <w:p w:rsidR="00EC7D3E" w:rsidRPr="00E0538F" w:rsidRDefault="00EC7D3E" w:rsidP="006B7A09">
            <w:pPr>
              <w:spacing w:after="40"/>
              <w:rPr>
                <w:sz w:val="20"/>
                <w:szCs w:val="20"/>
              </w:rPr>
            </w:pPr>
          </w:p>
        </w:tc>
        <w:tc>
          <w:tcPr>
            <w:tcW w:w="1630" w:type="pct"/>
            <w:gridSpan w:val="2"/>
            <w:vMerge/>
            <w:tcBorders>
              <w:top w:val="nil"/>
              <w:left w:val="nil"/>
              <w:bottom w:val="nil"/>
              <w:right w:val="nil"/>
            </w:tcBorders>
          </w:tcPr>
          <w:p w:rsidR="00EC7D3E" w:rsidRPr="00E0538F" w:rsidRDefault="00EC7D3E" w:rsidP="006B7A09">
            <w:pPr>
              <w:spacing w:after="40"/>
              <w:rPr>
                <w:sz w:val="20"/>
                <w:szCs w:val="20"/>
              </w:rPr>
            </w:pPr>
          </w:p>
        </w:tc>
      </w:tr>
      <w:tr w:rsidR="00EC7D3E" w:rsidRPr="00E0538F" w:rsidTr="006B7A09">
        <w:trPr>
          <w:gridAfter w:val="1"/>
          <w:wAfter w:w="1195" w:type="pct"/>
          <w:cantSplit/>
          <w:trHeight w:val="329"/>
        </w:trPr>
        <w:tc>
          <w:tcPr>
            <w:tcW w:w="2175" w:type="pct"/>
            <w:gridSpan w:val="2"/>
            <w:vMerge/>
            <w:tcBorders>
              <w:top w:val="nil"/>
              <w:left w:val="nil"/>
              <w:bottom w:val="nil"/>
              <w:right w:val="nil"/>
            </w:tcBorders>
          </w:tcPr>
          <w:p w:rsidR="00EC7D3E" w:rsidRPr="00E0538F" w:rsidRDefault="00EC7D3E" w:rsidP="006B7A09">
            <w:pPr>
              <w:spacing w:after="40"/>
              <w:rPr>
                <w:sz w:val="20"/>
                <w:szCs w:val="20"/>
              </w:rPr>
            </w:pPr>
          </w:p>
        </w:tc>
        <w:tc>
          <w:tcPr>
            <w:tcW w:w="1630" w:type="pct"/>
            <w:gridSpan w:val="2"/>
            <w:vMerge/>
            <w:tcBorders>
              <w:top w:val="nil"/>
              <w:left w:val="nil"/>
              <w:bottom w:val="nil"/>
              <w:right w:val="nil"/>
            </w:tcBorders>
          </w:tcPr>
          <w:p w:rsidR="00EC7D3E" w:rsidRPr="00E0538F" w:rsidRDefault="00EC7D3E" w:rsidP="006B7A09">
            <w:pPr>
              <w:spacing w:after="40"/>
              <w:rPr>
                <w:sz w:val="20"/>
                <w:szCs w:val="20"/>
              </w:rPr>
            </w:pPr>
          </w:p>
        </w:tc>
      </w:tr>
      <w:tr w:rsidR="00EC7D3E" w:rsidRPr="00E0538F" w:rsidTr="006B7A09">
        <w:trPr>
          <w:gridAfter w:val="1"/>
          <w:wAfter w:w="1195" w:type="pct"/>
          <w:cantSplit/>
          <w:trHeight w:val="329"/>
        </w:trPr>
        <w:tc>
          <w:tcPr>
            <w:tcW w:w="2175" w:type="pct"/>
            <w:gridSpan w:val="2"/>
            <w:vMerge/>
            <w:tcBorders>
              <w:top w:val="nil"/>
              <w:left w:val="nil"/>
              <w:bottom w:val="nil"/>
              <w:right w:val="nil"/>
            </w:tcBorders>
          </w:tcPr>
          <w:p w:rsidR="00EC7D3E" w:rsidRPr="00E0538F" w:rsidRDefault="00EC7D3E" w:rsidP="006B7A09">
            <w:pPr>
              <w:spacing w:after="40"/>
              <w:rPr>
                <w:sz w:val="20"/>
                <w:szCs w:val="20"/>
              </w:rPr>
            </w:pPr>
          </w:p>
        </w:tc>
        <w:tc>
          <w:tcPr>
            <w:tcW w:w="1630" w:type="pct"/>
            <w:gridSpan w:val="2"/>
            <w:vMerge/>
            <w:tcBorders>
              <w:top w:val="nil"/>
              <w:left w:val="nil"/>
              <w:bottom w:val="nil"/>
              <w:righ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6"/>
        <w:gridCol w:w="4250"/>
        <w:gridCol w:w="3185"/>
      </w:tblGrid>
      <w:tr w:rsidR="00EC7D3E" w:rsidRPr="00E0538F" w:rsidTr="006B7A09">
        <w:trPr>
          <w:cantSplit/>
          <w:trHeight w:val="329"/>
        </w:trPr>
        <w:tc>
          <w:tcPr>
            <w:tcW w:w="5000" w:type="pct"/>
            <w:gridSpan w:val="3"/>
            <w:tcBorders>
              <w:top w:val="single" w:sz="4" w:space="0" w:color="auto"/>
              <w:bottom w:val="nil"/>
            </w:tcBorders>
          </w:tcPr>
          <w:p w:rsidR="00EC7D3E" w:rsidRPr="00135473" w:rsidRDefault="00EC7D3E" w:rsidP="006B7A09">
            <w:pPr>
              <w:jc w:val="both"/>
              <w:rPr>
                <w:b/>
                <w:bCs/>
              </w:rPr>
            </w:pPr>
            <w:r>
              <w:rPr>
                <w:b/>
                <w:bCs/>
              </w:rPr>
              <w:t>K</w:t>
            </w:r>
            <w:r w:rsidRPr="000D2D05">
              <w:rPr>
                <w:b/>
                <w:bCs/>
              </w:rPr>
              <w:t xml:space="preserve">. Maîtriser l’ensemble des opérations nécessaires à la fabrication d’un produit à base de viandes </w:t>
            </w:r>
          </w:p>
        </w:tc>
      </w:tr>
      <w:tr w:rsidR="00EC7D3E" w:rsidRPr="00E0538F" w:rsidTr="006B7A09">
        <w:trPr>
          <w:cantSplit/>
          <w:trHeight w:val="329"/>
        </w:trPr>
        <w:tc>
          <w:tcPr>
            <w:tcW w:w="1195" w:type="pct"/>
            <w:tcBorders>
              <w:top w:val="nil"/>
              <w:bottom w:val="single" w:sz="4" w:space="0" w:color="auto"/>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single" w:sz="4" w:space="0" w:color="auto"/>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bottom w:val="single" w:sz="4" w:space="0" w:color="auto"/>
            </w:tcBorders>
          </w:tcPr>
          <w:p w:rsidR="00EC7D3E" w:rsidRPr="00E0538F" w:rsidRDefault="00EC7D3E" w:rsidP="006B7A09">
            <w:pPr>
              <w:spacing w:after="40"/>
              <w:rPr>
                <w:caps/>
                <w:sz w:val="20"/>
                <w:szCs w:val="20"/>
              </w:rPr>
            </w:pPr>
            <w:r w:rsidRPr="00E0538F">
              <w:rPr>
                <w:caps/>
                <w:sz w:val="20"/>
                <w:szCs w:val="20"/>
              </w:rPr>
              <w:t xml:space="preserve">Critères de performances </w:t>
            </w: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6"/>
        <w:gridCol w:w="4250"/>
        <w:gridCol w:w="3185"/>
      </w:tblGrid>
      <w:tr w:rsidR="00EC7D3E" w:rsidRPr="00E0538F" w:rsidTr="006B7A09">
        <w:trPr>
          <w:cantSplit/>
          <w:trHeight w:val="329"/>
        </w:trPr>
        <w:tc>
          <w:tcPr>
            <w:tcW w:w="1195" w:type="pct"/>
            <w:tcBorders>
              <w:top w:val="single" w:sz="4" w:space="0" w:color="auto"/>
              <w:bottom w:val="single" w:sz="4" w:space="0" w:color="auto"/>
              <w:right w:val="nil"/>
            </w:tcBorders>
          </w:tcPr>
          <w:p w:rsidR="00EC7D3E" w:rsidRPr="00E0538F" w:rsidRDefault="00EC7D3E" w:rsidP="006B7A09">
            <w:pPr>
              <w:spacing w:after="40"/>
              <w:jc w:val="both"/>
              <w:rPr>
                <w:sz w:val="20"/>
                <w:szCs w:val="20"/>
              </w:rPr>
            </w:pPr>
            <w:r w:rsidRPr="00E0538F">
              <w:rPr>
                <w:sz w:val="20"/>
                <w:szCs w:val="20"/>
              </w:rPr>
              <w:t>Fabrication et conditionnement de graines enrobées (dragées, etc.)</w:t>
            </w:r>
          </w:p>
        </w:tc>
        <w:tc>
          <w:tcPr>
            <w:tcW w:w="2175" w:type="pct"/>
            <w:tcBorders>
              <w:top w:val="single" w:sz="4" w:space="0" w:color="auto"/>
              <w:left w:val="nil"/>
              <w:bottom w:val="single" w:sz="4" w:space="0" w:color="auto"/>
            </w:tcBorders>
          </w:tcPr>
          <w:p w:rsidR="00EC7D3E" w:rsidRPr="00E0538F" w:rsidRDefault="00EC7D3E" w:rsidP="006B7A09">
            <w:pPr>
              <w:spacing w:after="40"/>
              <w:rPr>
                <w:sz w:val="20"/>
                <w:szCs w:val="20"/>
              </w:rPr>
            </w:pPr>
          </w:p>
        </w:tc>
        <w:tc>
          <w:tcPr>
            <w:tcW w:w="1630" w:type="pct"/>
            <w:tcBorders>
              <w:top w:val="single" w:sz="4" w:space="0" w:color="auto"/>
              <w:left w:val="nil"/>
              <w:bottom w:val="single" w:sz="4" w:space="0" w:color="auto"/>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6"/>
        <w:gridCol w:w="4250"/>
        <w:gridCol w:w="3185"/>
      </w:tblGrid>
      <w:tr w:rsidR="00EC7D3E" w:rsidRPr="00E0538F" w:rsidTr="006B7A09">
        <w:trPr>
          <w:cantSplit/>
          <w:trHeight w:val="329"/>
        </w:trPr>
        <w:tc>
          <w:tcPr>
            <w:tcW w:w="5000" w:type="pct"/>
            <w:gridSpan w:val="3"/>
            <w:tcBorders>
              <w:top w:val="single" w:sz="4" w:space="0" w:color="auto"/>
              <w:bottom w:val="nil"/>
            </w:tcBorders>
          </w:tcPr>
          <w:p w:rsidR="00EC7D3E" w:rsidRPr="00135473" w:rsidRDefault="00EC7D3E" w:rsidP="006B7A09">
            <w:pPr>
              <w:jc w:val="both"/>
              <w:rPr>
                <w:b/>
                <w:bCs/>
              </w:rPr>
            </w:pPr>
            <w:r>
              <w:rPr>
                <w:b/>
                <w:bCs/>
              </w:rPr>
              <w:t>L</w:t>
            </w:r>
            <w:r w:rsidRPr="000D2D05">
              <w:rPr>
                <w:b/>
                <w:bCs/>
              </w:rPr>
              <w:t xml:space="preserve">. Maîtriser l’ensemble des opérations nécessaires à la fabrication des boissons non alcoolisées </w:t>
            </w:r>
          </w:p>
        </w:tc>
      </w:tr>
      <w:tr w:rsidR="00EC7D3E" w:rsidRPr="00E0538F" w:rsidTr="006B7A09">
        <w:trPr>
          <w:cantSplit/>
          <w:trHeight w:val="329"/>
        </w:trPr>
        <w:tc>
          <w:tcPr>
            <w:tcW w:w="1195" w:type="pct"/>
            <w:tcBorders>
              <w:top w:val="nil"/>
              <w:bottom w:val="single" w:sz="4" w:space="0" w:color="auto"/>
              <w:right w:val="single" w:sz="4" w:space="0" w:color="auto"/>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single" w:sz="4" w:space="0" w:color="auto"/>
              <w:bottom w:val="single" w:sz="4" w:space="0" w:color="auto"/>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single" w:sz="4" w:space="0" w:color="auto"/>
              <w:bottom w:val="nil"/>
              <w:right w:val="single" w:sz="4" w:space="0" w:color="auto"/>
            </w:tcBorders>
          </w:tcPr>
          <w:p w:rsidR="00EC7D3E" w:rsidRPr="00E0538F" w:rsidRDefault="00EC7D3E" w:rsidP="006B7A09">
            <w:pPr>
              <w:spacing w:after="40"/>
              <w:jc w:val="both"/>
              <w:rPr>
                <w:sz w:val="20"/>
                <w:szCs w:val="20"/>
              </w:rPr>
            </w:pPr>
            <w:r w:rsidRPr="00E0538F">
              <w:rPr>
                <w:sz w:val="20"/>
                <w:szCs w:val="20"/>
              </w:rPr>
              <w:t xml:space="preserve">Fabrication et conditionnement  de jus de fruits à partir de concentré </w:t>
            </w:r>
          </w:p>
        </w:tc>
        <w:tc>
          <w:tcPr>
            <w:tcW w:w="2175" w:type="pct"/>
            <w:vMerge w:val="restart"/>
            <w:tcBorders>
              <w:top w:val="single" w:sz="4" w:space="0" w:color="auto"/>
              <w:left w:val="single" w:sz="4" w:space="0" w:color="auto"/>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single" w:sz="4" w:space="0" w:color="auto"/>
              <w:right w:val="single" w:sz="4" w:space="0" w:color="auto"/>
            </w:tcBorders>
          </w:tcPr>
          <w:p w:rsidR="00EC7D3E" w:rsidRPr="00E0538F" w:rsidRDefault="00EC7D3E" w:rsidP="006B7A09">
            <w:pPr>
              <w:spacing w:after="40"/>
              <w:jc w:val="both"/>
              <w:rPr>
                <w:sz w:val="20"/>
                <w:szCs w:val="20"/>
              </w:rPr>
            </w:pPr>
            <w:r w:rsidRPr="00E0538F">
              <w:rPr>
                <w:sz w:val="20"/>
                <w:szCs w:val="20"/>
              </w:rPr>
              <w:t xml:space="preserve">Fabrication et conditionnement  de sirops à base de fruits </w:t>
            </w:r>
          </w:p>
        </w:tc>
        <w:tc>
          <w:tcPr>
            <w:tcW w:w="2175" w:type="pct"/>
            <w:vMerge/>
            <w:tcBorders>
              <w:left w:val="single" w:sz="4" w:space="0" w:color="auto"/>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single" w:sz="4" w:space="0" w:color="auto"/>
              <w:bottom w:val="nil"/>
              <w:right w:val="nil"/>
            </w:tcBorders>
          </w:tcPr>
          <w:p w:rsidR="00EC7D3E" w:rsidRPr="00E0538F" w:rsidRDefault="00EC7D3E" w:rsidP="006B7A09">
            <w:pPr>
              <w:spacing w:after="40"/>
              <w:jc w:val="both"/>
              <w:rPr>
                <w:sz w:val="20"/>
                <w:szCs w:val="20"/>
              </w:rPr>
            </w:pPr>
            <w:r w:rsidRPr="00E0538F">
              <w:rPr>
                <w:sz w:val="20"/>
                <w:szCs w:val="20"/>
              </w:rPr>
              <w:t xml:space="preserve">Conditionnement des eaux de boissons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bottom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Fabrication et conditionnement des boissons gazeuses </w:t>
            </w:r>
          </w:p>
        </w:tc>
        <w:tc>
          <w:tcPr>
            <w:tcW w:w="2175" w:type="pct"/>
            <w:vMerge/>
            <w:tcBorders>
              <w:left w:val="nil"/>
            </w:tcBorders>
          </w:tcPr>
          <w:p w:rsidR="00EC7D3E" w:rsidRPr="00E0538F" w:rsidRDefault="00EC7D3E" w:rsidP="006B7A09">
            <w:pPr>
              <w:spacing w:after="40"/>
              <w:rPr>
                <w:sz w:val="20"/>
                <w:szCs w:val="20"/>
              </w:rPr>
            </w:pPr>
          </w:p>
        </w:tc>
        <w:tc>
          <w:tcPr>
            <w:tcW w:w="1630" w:type="pct"/>
            <w:tcBorders>
              <w:top w:val="nil"/>
              <w:left w:val="nil"/>
            </w:tcBorders>
          </w:tcPr>
          <w:p w:rsidR="00EC7D3E" w:rsidRPr="00E0538F" w:rsidRDefault="00EC7D3E" w:rsidP="006B7A09">
            <w:pPr>
              <w:spacing w:after="40"/>
              <w:rPr>
                <w:sz w:val="20"/>
                <w:szCs w:val="20"/>
              </w:rPr>
            </w:pPr>
          </w:p>
        </w:tc>
      </w:tr>
    </w:tbl>
    <w:p w:rsidR="00EC7D3E" w:rsidRPr="00E0538F" w:rsidRDefault="00EC7D3E" w:rsidP="00EC7D3E">
      <w:pPr>
        <w:pBdr>
          <w:top w:val="single" w:sz="4" w:space="1" w:color="auto"/>
          <w:left w:val="single" w:sz="4" w:space="4" w:color="auto"/>
          <w:bottom w:val="single" w:sz="4" w:space="1" w:color="auto"/>
          <w:right w:val="single" w:sz="4" w:space="4" w:color="auto"/>
        </w:pBdr>
      </w:pPr>
    </w:p>
    <w:tbl>
      <w:tblPr>
        <w:tblW w:w="5000" w:type="pct"/>
        <w:tblBorders>
          <w:left w:val="single" w:sz="4" w:space="0" w:color="auto"/>
          <w:right w:val="single" w:sz="4" w:space="0" w:color="auto"/>
        </w:tblBorders>
        <w:tblCellMar>
          <w:left w:w="70" w:type="dxa"/>
          <w:right w:w="70" w:type="dxa"/>
        </w:tblCellMar>
        <w:tblLook w:val="0000" w:firstRow="0" w:lastRow="0" w:firstColumn="0" w:lastColumn="0" w:noHBand="0" w:noVBand="0"/>
      </w:tblPr>
      <w:tblGrid>
        <w:gridCol w:w="2336"/>
        <w:gridCol w:w="4250"/>
        <w:gridCol w:w="3185"/>
      </w:tblGrid>
      <w:tr w:rsidR="00EC7D3E" w:rsidRPr="00E0538F" w:rsidTr="006B7A09">
        <w:trPr>
          <w:cantSplit/>
          <w:trHeight w:val="329"/>
        </w:trPr>
        <w:tc>
          <w:tcPr>
            <w:tcW w:w="5000" w:type="pct"/>
            <w:gridSpan w:val="3"/>
          </w:tcPr>
          <w:p w:rsidR="00EC7D3E" w:rsidRPr="00135473" w:rsidRDefault="00EC7D3E" w:rsidP="006B7A09">
            <w:pPr>
              <w:pBdr>
                <w:top w:val="single" w:sz="4" w:space="1" w:color="auto"/>
                <w:left w:val="single" w:sz="4" w:space="4" w:color="auto"/>
                <w:bottom w:val="single" w:sz="4" w:space="1" w:color="auto"/>
                <w:right w:val="single" w:sz="4" w:space="4" w:color="auto"/>
              </w:pBdr>
              <w:jc w:val="both"/>
              <w:rPr>
                <w:b/>
                <w:bCs/>
              </w:rPr>
            </w:pPr>
            <w:r w:rsidRPr="000D2D05">
              <w:rPr>
                <w:b/>
                <w:bCs/>
              </w:rPr>
              <w:lastRenderedPageBreak/>
              <w:t xml:space="preserve">M. Maîtriser l’ensemble des opérations nécessaires à la fabrication des boissons alcoolisées et  produits dérivés </w:t>
            </w:r>
          </w:p>
        </w:tc>
      </w:tr>
      <w:tr w:rsidR="00EC7D3E" w:rsidRPr="00E0538F" w:rsidTr="006B7A09">
        <w:trPr>
          <w:cantSplit/>
          <w:trHeight w:val="329"/>
        </w:trPr>
        <w:tc>
          <w:tcPr>
            <w:tcW w:w="1195" w:type="pct"/>
          </w:tcPr>
          <w:p w:rsidR="00EC7D3E" w:rsidRPr="00E0538F" w:rsidRDefault="00EC7D3E" w:rsidP="006B7A09">
            <w:pPr>
              <w:pBdr>
                <w:top w:val="single" w:sz="4" w:space="1" w:color="auto"/>
                <w:left w:val="single" w:sz="4" w:space="4" w:color="auto"/>
                <w:bottom w:val="single" w:sz="4" w:space="1" w:color="auto"/>
                <w:right w:val="single" w:sz="4" w:space="4" w:color="auto"/>
              </w:pBdr>
              <w:spacing w:after="40"/>
              <w:jc w:val="both"/>
              <w:rPr>
                <w:sz w:val="20"/>
                <w:szCs w:val="20"/>
              </w:rPr>
            </w:pPr>
            <w:r w:rsidRPr="00E0538F">
              <w:rPr>
                <w:sz w:val="20"/>
                <w:szCs w:val="20"/>
              </w:rPr>
              <w:t>OBJECTIFS</w:t>
            </w:r>
          </w:p>
        </w:tc>
        <w:tc>
          <w:tcPr>
            <w:tcW w:w="2175" w:type="pct"/>
          </w:tcPr>
          <w:p w:rsidR="00EC7D3E" w:rsidRPr="00E0538F" w:rsidRDefault="00EC7D3E" w:rsidP="006B7A09">
            <w:pPr>
              <w:pBdr>
                <w:top w:val="single" w:sz="4" w:space="1" w:color="auto"/>
                <w:left w:val="single" w:sz="4" w:space="4" w:color="auto"/>
                <w:bottom w:val="single" w:sz="4" w:space="1" w:color="auto"/>
                <w:right w:val="single" w:sz="4" w:space="4" w:color="auto"/>
              </w:pBdr>
              <w:spacing w:after="40"/>
              <w:jc w:val="both"/>
              <w:rPr>
                <w:sz w:val="20"/>
                <w:szCs w:val="20"/>
              </w:rPr>
            </w:pPr>
            <w:r w:rsidRPr="00E0538F">
              <w:rPr>
                <w:sz w:val="20"/>
                <w:szCs w:val="20"/>
              </w:rPr>
              <w:t>ÉLÉMENTS DE CONTENU</w:t>
            </w:r>
          </w:p>
        </w:tc>
        <w:tc>
          <w:tcPr>
            <w:tcW w:w="1630" w:type="pct"/>
          </w:tcPr>
          <w:p w:rsidR="00EC7D3E" w:rsidRPr="00E0538F" w:rsidRDefault="00EC7D3E" w:rsidP="006B7A09">
            <w:pPr>
              <w:pBdr>
                <w:top w:val="single" w:sz="4" w:space="1" w:color="auto"/>
                <w:left w:val="single" w:sz="4" w:space="4" w:color="auto"/>
                <w:bottom w:val="single" w:sz="4" w:space="1" w:color="auto"/>
                <w:right w:val="single" w:sz="4" w:space="4" w:color="auto"/>
              </w:pBdr>
              <w:spacing w:after="40"/>
              <w:jc w:val="both"/>
              <w:rPr>
                <w:caps/>
                <w:sz w:val="20"/>
                <w:szCs w:val="20"/>
              </w:rPr>
            </w:pPr>
            <w:r w:rsidRPr="00E0538F">
              <w:rPr>
                <w:caps/>
                <w:sz w:val="20"/>
                <w:szCs w:val="20"/>
              </w:rPr>
              <w:t xml:space="preserve">Critères de performances </w:t>
            </w:r>
          </w:p>
        </w:tc>
      </w:tr>
    </w:tbl>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p w:rsidR="00EC7D3E" w:rsidRDefault="00EC7D3E" w:rsidP="00EC7D3E"/>
    <w:sectPr w:rsidR="00EC7D3E" w:rsidSect="00415111">
      <w:pgSz w:w="11907" w:h="16840" w:code="9"/>
      <w:pgMar w:top="1138" w:right="1138" w:bottom="1138" w:left="1138" w:header="720" w:footer="720" w:gutter="0"/>
      <w:pgNumType w:start="157"/>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051" w:rsidRDefault="003C2051" w:rsidP="00EC7D3E">
      <w:pPr>
        <w:spacing w:after="0" w:line="240" w:lineRule="auto"/>
      </w:pPr>
      <w:r>
        <w:separator/>
      </w:r>
    </w:p>
  </w:endnote>
  <w:endnote w:type="continuationSeparator" w:id="0">
    <w:p w:rsidR="003C2051" w:rsidRDefault="003C2051" w:rsidP="00EC7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7F4" w:rsidRDefault="001D47F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188"/>
      <w:gridCol w:w="6291"/>
      <w:gridCol w:w="2299"/>
    </w:tblGrid>
    <w:tr w:rsidR="00EC7D3E">
      <w:tc>
        <w:tcPr>
          <w:tcW w:w="1188" w:type="dxa"/>
        </w:tcPr>
        <w:p w:rsidR="00EC7D3E" w:rsidRPr="00DE5DBA" w:rsidRDefault="00EC7D3E">
          <w:pPr>
            <w:pStyle w:val="Footer"/>
          </w:pPr>
          <w:r>
            <w:t>TS</w:t>
          </w:r>
          <w:r w:rsidRPr="00DE5DBA">
            <w:t xml:space="preserve"> IAA </w:t>
          </w:r>
        </w:p>
      </w:tc>
      <w:tc>
        <w:tcPr>
          <w:tcW w:w="6291" w:type="dxa"/>
        </w:tcPr>
        <w:p w:rsidR="00EC7D3E" w:rsidRPr="00DE5DBA" w:rsidRDefault="00EC7D3E">
          <w:pPr>
            <w:pStyle w:val="Footer"/>
          </w:pPr>
          <w:r w:rsidRPr="00DE5DBA">
            <w:t>Années 20</w:t>
          </w:r>
          <w:r>
            <w:t>13</w:t>
          </w:r>
          <w:r w:rsidRPr="00DE5DBA">
            <w:t>-201</w:t>
          </w:r>
          <w:r>
            <w:t>4</w:t>
          </w:r>
        </w:p>
      </w:tc>
      <w:tc>
        <w:tcPr>
          <w:tcW w:w="2299" w:type="dxa"/>
        </w:tcPr>
        <w:p w:rsidR="00EC7D3E" w:rsidRPr="00DE5DBA" w:rsidRDefault="00EC7D3E" w:rsidP="001D47F4">
          <w:pPr>
            <w:pStyle w:val="Footer"/>
          </w:pPr>
          <w:bookmarkStart w:id="1" w:name="_GoBack"/>
          <w:bookmarkEnd w:id="1"/>
        </w:p>
      </w:tc>
    </w:tr>
  </w:tbl>
  <w:p w:rsidR="00EC7D3E" w:rsidRDefault="00EC7D3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7F4" w:rsidRDefault="001D47F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051" w:rsidRDefault="003C2051" w:rsidP="00EC7D3E">
      <w:pPr>
        <w:spacing w:after="0" w:line="240" w:lineRule="auto"/>
      </w:pPr>
      <w:r>
        <w:separator/>
      </w:r>
    </w:p>
  </w:footnote>
  <w:footnote w:type="continuationSeparator" w:id="0">
    <w:p w:rsidR="003C2051" w:rsidRDefault="003C2051" w:rsidP="00EC7D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7F4" w:rsidRDefault="001D47F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7F4" w:rsidRDefault="001D47F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7F4" w:rsidRDefault="001D47F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75076"/>
    <w:multiLevelType w:val="hybridMultilevel"/>
    <w:tmpl w:val="EBEC80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C82196"/>
    <w:multiLevelType w:val="hybridMultilevel"/>
    <w:tmpl w:val="6E029F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653E2"/>
    <w:multiLevelType w:val="hybridMultilevel"/>
    <w:tmpl w:val="9740F42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341F03"/>
    <w:multiLevelType w:val="hybridMultilevel"/>
    <w:tmpl w:val="D804B5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C2B2B"/>
    <w:multiLevelType w:val="hybridMultilevel"/>
    <w:tmpl w:val="AB402C6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0AC85612"/>
    <w:multiLevelType w:val="hybridMultilevel"/>
    <w:tmpl w:val="77BCD2A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7310A"/>
    <w:multiLevelType w:val="hybridMultilevel"/>
    <w:tmpl w:val="006C832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7F71B7"/>
    <w:multiLevelType w:val="hybridMultilevel"/>
    <w:tmpl w:val="F58A5804"/>
    <w:lvl w:ilvl="0" w:tplc="8AEC187E">
      <w:start w:val="1"/>
      <w:numFmt w:val="bullet"/>
      <w:lvlText w:val=""/>
      <w:lvlJc w:val="left"/>
      <w:pPr>
        <w:tabs>
          <w:tab w:val="num" w:pos="1097"/>
        </w:tabs>
        <w:ind w:left="1021" w:hanging="284"/>
      </w:pPr>
      <w:rPr>
        <w:rFonts w:ascii="Symbol" w:hAnsi="Symbol" w:hint="default"/>
      </w:rPr>
    </w:lvl>
    <w:lvl w:ilvl="1" w:tplc="B82606F6">
      <w:start w:val="1"/>
      <w:numFmt w:val="bullet"/>
      <w:lvlText w:val=""/>
      <w:lvlJc w:val="left"/>
      <w:pPr>
        <w:tabs>
          <w:tab w:val="num" w:pos="1788"/>
        </w:tabs>
        <w:ind w:left="1788" w:hanging="360"/>
      </w:pPr>
      <w:rPr>
        <w:rFonts w:ascii="Symbol" w:hAnsi="Symbol" w:hint="default"/>
      </w:rPr>
    </w:lvl>
    <w:lvl w:ilvl="2" w:tplc="040C0005">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132B1289"/>
    <w:multiLevelType w:val="hybridMultilevel"/>
    <w:tmpl w:val="8B4A37E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80A5BBA"/>
    <w:multiLevelType w:val="hybridMultilevel"/>
    <w:tmpl w:val="6822730A"/>
    <w:lvl w:ilvl="0" w:tplc="040C0001">
      <w:start w:val="1"/>
      <w:numFmt w:val="bullet"/>
      <w:lvlText w:val=""/>
      <w:lvlJc w:val="left"/>
      <w:pPr>
        <w:ind w:left="720" w:hanging="360"/>
      </w:pPr>
      <w:rPr>
        <w:rFonts w:ascii="Symbol" w:hAnsi="Symbol" w:hint="default"/>
      </w:rPr>
    </w:lvl>
    <w:lvl w:ilvl="1" w:tplc="04F694B2">
      <w:start w:val="1"/>
      <w:numFmt w:val="bullet"/>
      <w:lvlText w:val=""/>
      <w:lvlJc w:val="left"/>
      <w:pPr>
        <w:tabs>
          <w:tab w:val="num" w:pos="1584"/>
        </w:tabs>
        <w:ind w:left="1080" w:firstLine="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3E2618"/>
    <w:multiLevelType w:val="hybridMultilevel"/>
    <w:tmpl w:val="361C288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EF33D3"/>
    <w:multiLevelType w:val="hybridMultilevel"/>
    <w:tmpl w:val="D51E915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6616AE"/>
    <w:multiLevelType w:val="hybridMultilevel"/>
    <w:tmpl w:val="79C62DE2"/>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6870EB"/>
    <w:multiLevelType w:val="hybridMultilevel"/>
    <w:tmpl w:val="50BA788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E426DF"/>
    <w:multiLevelType w:val="hybridMultilevel"/>
    <w:tmpl w:val="1482FC1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4C3404"/>
    <w:multiLevelType w:val="hybridMultilevel"/>
    <w:tmpl w:val="70C84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E064B9"/>
    <w:multiLevelType w:val="hybridMultilevel"/>
    <w:tmpl w:val="CC9AE54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6375A"/>
    <w:multiLevelType w:val="hybridMultilevel"/>
    <w:tmpl w:val="6132347E"/>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224F5"/>
    <w:multiLevelType w:val="hybridMultilevel"/>
    <w:tmpl w:val="F7BEC7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0F6FC3"/>
    <w:multiLevelType w:val="hybridMultilevel"/>
    <w:tmpl w:val="073E111E"/>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1F13D3"/>
    <w:multiLevelType w:val="hybridMultilevel"/>
    <w:tmpl w:val="6D18BC6A"/>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727155"/>
    <w:multiLevelType w:val="multilevel"/>
    <w:tmpl w:val="040C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3DAD6705"/>
    <w:multiLevelType w:val="hybridMultilevel"/>
    <w:tmpl w:val="F112CF40"/>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60528C"/>
    <w:multiLevelType w:val="hybridMultilevel"/>
    <w:tmpl w:val="1F7E6F1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711833"/>
    <w:multiLevelType w:val="hybridMultilevel"/>
    <w:tmpl w:val="26E2379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87E58C5"/>
    <w:multiLevelType w:val="hybridMultilevel"/>
    <w:tmpl w:val="67CEB7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D47B7"/>
    <w:multiLevelType w:val="hybridMultilevel"/>
    <w:tmpl w:val="E2DEE4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A4878ED"/>
    <w:multiLevelType w:val="hybridMultilevel"/>
    <w:tmpl w:val="9C004584"/>
    <w:lvl w:ilvl="0" w:tplc="04F694B2">
      <w:start w:val="1"/>
      <w:numFmt w:val="bullet"/>
      <w:lvlText w:val=""/>
      <w:lvlJc w:val="left"/>
      <w:pPr>
        <w:tabs>
          <w:tab w:val="num" w:pos="504"/>
        </w:tabs>
        <w:ind w:left="0" w:firstLine="0"/>
      </w:pPr>
      <w:rPr>
        <w:rFonts w:ascii="Symbol" w:hAnsi="Symbol" w:hint="default"/>
      </w:rPr>
    </w:lvl>
    <w:lvl w:ilvl="1" w:tplc="374CD17A">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AD2E15"/>
    <w:multiLevelType w:val="hybridMultilevel"/>
    <w:tmpl w:val="40E01E6C"/>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A85167"/>
    <w:multiLevelType w:val="hybridMultilevel"/>
    <w:tmpl w:val="343C313C"/>
    <w:lvl w:ilvl="0" w:tplc="77B85B58">
      <w:start w:val="2"/>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2867CC"/>
    <w:multiLevelType w:val="hybridMultilevel"/>
    <w:tmpl w:val="B8701256"/>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337258"/>
    <w:multiLevelType w:val="hybridMultilevel"/>
    <w:tmpl w:val="F3640DDE"/>
    <w:lvl w:ilvl="0" w:tplc="0409000D">
      <w:start w:val="1"/>
      <w:numFmt w:val="bullet"/>
      <w:lvlText w:val=""/>
      <w:lvlJc w:val="left"/>
      <w:pPr>
        <w:ind w:left="702" w:hanging="360"/>
      </w:pPr>
      <w:rPr>
        <w:rFonts w:ascii="Wingdings" w:hAnsi="Wingdings"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33" w15:restartNumberingAfterBreak="0">
    <w:nsid w:val="5C3E0C8B"/>
    <w:multiLevelType w:val="hybridMultilevel"/>
    <w:tmpl w:val="AE9E630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6D444A"/>
    <w:multiLevelType w:val="multilevel"/>
    <w:tmpl w:val="040C001F"/>
    <w:lvl w:ilvl="0">
      <w:numFmt w:val="decimal"/>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60031501"/>
    <w:multiLevelType w:val="hybridMultilevel"/>
    <w:tmpl w:val="DF30D0D8"/>
    <w:lvl w:ilvl="0" w:tplc="040C000D">
      <w:start w:val="1"/>
      <w:numFmt w:val="bullet"/>
      <w:lvlText w:val=""/>
      <w:lvlJc w:val="left"/>
      <w:pPr>
        <w:tabs>
          <w:tab w:val="num" w:pos="360"/>
        </w:tabs>
        <w:ind w:left="360" w:hanging="360"/>
      </w:pPr>
      <w:rPr>
        <w:rFonts w:ascii="Wingdings" w:hAnsi="Wingdings" w:hint="default"/>
      </w:rPr>
    </w:lvl>
    <w:lvl w:ilvl="1" w:tplc="04F694B2">
      <w:start w:val="1"/>
      <w:numFmt w:val="bullet"/>
      <w:lvlText w:val=""/>
      <w:lvlJc w:val="left"/>
      <w:pPr>
        <w:tabs>
          <w:tab w:val="num" w:pos="1224"/>
        </w:tabs>
        <w:ind w:left="720" w:firstLine="0"/>
      </w:pPr>
      <w:rPr>
        <w:rFonts w:ascii="Symbol" w:hAnsi="Symbo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5ED7D1F"/>
    <w:multiLevelType w:val="multilevel"/>
    <w:tmpl w:val="37506E7A"/>
    <w:lvl w:ilvl="0">
      <w:start w:val="1"/>
      <w:numFmt w:val="upperRoman"/>
      <w:lvlText w:val="%1"/>
      <w:lvlJc w:val="left"/>
      <w:pPr>
        <w:tabs>
          <w:tab w:val="num" w:pos="1060"/>
        </w:tabs>
        <w:ind w:left="340" w:firstLine="0"/>
      </w:pPr>
      <w:rPr>
        <w:rFonts w:hint="default"/>
      </w:rPr>
    </w:lvl>
    <w:lvl w:ilvl="1">
      <w:start w:val="1"/>
      <w:numFmt w:val="decimal"/>
      <w:lvlText w:val="%1.%2"/>
      <w:lvlJc w:val="left"/>
      <w:pPr>
        <w:tabs>
          <w:tab w:val="num" w:pos="1077"/>
        </w:tabs>
        <w:ind w:left="1077" w:hanging="737"/>
      </w:pPr>
      <w:rPr>
        <w:rFonts w:hint="default"/>
      </w:rPr>
    </w:lvl>
    <w:lvl w:ilvl="2">
      <w:start w:val="1"/>
      <w:numFmt w:val="decimal"/>
      <w:pStyle w:val="Style3"/>
      <w:lvlText w:val="%1.%2.%3"/>
      <w:lvlJc w:val="left"/>
      <w:pPr>
        <w:tabs>
          <w:tab w:val="num" w:pos="1060"/>
        </w:tabs>
        <w:ind w:left="794" w:hanging="454"/>
      </w:pPr>
      <w:rPr>
        <w:rFonts w:hint="default"/>
      </w:rPr>
    </w:lvl>
    <w:lvl w:ilvl="3">
      <w:start w:val="1"/>
      <w:numFmt w:val="decimal"/>
      <w:lvlText w:val="%1.%2.%3.%4"/>
      <w:lvlJc w:val="left"/>
      <w:pPr>
        <w:tabs>
          <w:tab w:val="num" w:pos="1204"/>
        </w:tabs>
        <w:ind w:left="1204" w:hanging="864"/>
      </w:pPr>
      <w:rPr>
        <w:rFonts w:hint="default"/>
      </w:rPr>
    </w:lvl>
    <w:lvl w:ilvl="4">
      <w:start w:val="1"/>
      <w:numFmt w:val="upperRoman"/>
      <w:lvlText w:val="%5"/>
      <w:lvlJc w:val="left"/>
      <w:pPr>
        <w:tabs>
          <w:tab w:val="num" w:pos="1348"/>
        </w:tabs>
        <w:ind w:left="1348" w:hanging="1008"/>
      </w:pPr>
      <w:rPr>
        <w:rFonts w:hint="default"/>
      </w:rPr>
    </w:lvl>
    <w:lvl w:ilvl="5">
      <w:start w:val="1"/>
      <w:numFmt w:val="decimal"/>
      <w:lvlText w:val="%6."/>
      <w:lvlJc w:val="center"/>
      <w:pPr>
        <w:tabs>
          <w:tab w:val="num" w:pos="988"/>
        </w:tabs>
        <w:ind w:left="567" w:firstLine="61"/>
      </w:pPr>
      <w:rPr>
        <w:rFonts w:hint="default"/>
      </w:rPr>
    </w:lvl>
    <w:lvl w:ilvl="6">
      <w:start w:val="1"/>
      <w:numFmt w:val="decimal"/>
      <w:lvlText w:val="%6.%7"/>
      <w:lvlJc w:val="left"/>
      <w:pPr>
        <w:tabs>
          <w:tab w:val="num" w:pos="1173"/>
        </w:tabs>
        <w:ind w:left="453" w:firstLine="0"/>
      </w:pPr>
      <w:rPr>
        <w:rFonts w:hint="default"/>
      </w:rPr>
    </w:lvl>
    <w:lvl w:ilvl="7">
      <w:start w:val="1"/>
      <w:numFmt w:val="decimal"/>
      <w:lvlText w:val="%6.%7.%8."/>
      <w:lvlJc w:val="left"/>
      <w:pPr>
        <w:tabs>
          <w:tab w:val="num" w:pos="1287"/>
        </w:tabs>
        <w:ind w:left="453" w:firstLine="114"/>
      </w:pPr>
      <w:rPr>
        <w:rFonts w:hint="default"/>
      </w:rPr>
    </w:lvl>
    <w:lvl w:ilvl="8">
      <w:start w:val="1"/>
      <w:numFmt w:val="decimal"/>
      <w:lvlText w:val="%6.%7.%8.%9"/>
      <w:lvlJc w:val="left"/>
      <w:pPr>
        <w:tabs>
          <w:tab w:val="num" w:pos="1533"/>
        </w:tabs>
        <w:ind w:left="567" w:hanging="114"/>
      </w:pPr>
      <w:rPr>
        <w:rFonts w:hint="default"/>
      </w:rPr>
    </w:lvl>
  </w:abstractNum>
  <w:abstractNum w:abstractNumId="37" w15:restartNumberingAfterBreak="0">
    <w:nsid w:val="672847F6"/>
    <w:multiLevelType w:val="hybridMultilevel"/>
    <w:tmpl w:val="C696108E"/>
    <w:lvl w:ilvl="0" w:tplc="77B85B58">
      <w:start w:val="2"/>
      <w:numFmt w:val="bullet"/>
      <w:lvlText w:val="-"/>
      <w:lvlJc w:val="left"/>
      <w:pPr>
        <w:tabs>
          <w:tab w:val="num" w:pos="360"/>
        </w:tabs>
        <w:ind w:left="36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F42DB3"/>
    <w:multiLevelType w:val="hybridMultilevel"/>
    <w:tmpl w:val="AB26749E"/>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76320E"/>
    <w:multiLevelType w:val="hybridMultilevel"/>
    <w:tmpl w:val="F67A64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34059A"/>
    <w:multiLevelType w:val="hybridMultilevel"/>
    <w:tmpl w:val="3D3486D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6BA74050"/>
    <w:multiLevelType w:val="hybridMultilevel"/>
    <w:tmpl w:val="DFA0871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8753F8"/>
    <w:multiLevelType w:val="hybridMultilevel"/>
    <w:tmpl w:val="1E5C13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3F6CBA"/>
    <w:multiLevelType w:val="hybridMultilevel"/>
    <w:tmpl w:val="B31A947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1B4D22"/>
    <w:multiLevelType w:val="hybridMultilevel"/>
    <w:tmpl w:val="BBCAE95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7726DD"/>
    <w:multiLevelType w:val="hybridMultilevel"/>
    <w:tmpl w:val="66320892"/>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D36B8C"/>
    <w:multiLevelType w:val="hybridMultilevel"/>
    <w:tmpl w:val="2DC41E9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9D5C07"/>
    <w:multiLevelType w:val="hybridMultilevel"/>
    <w:tmpl w:val="9116A34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15:restartNumberingAfterBreak="0">
    <w:nsid w:val="7B9C709A"/>
    <w:multiLevelType w:val="singleLevel"/>
    <w:tmpl w:val="758281F4"/>
    <w:lvl w:ilvl="0">
      <w:numFmt w:val="bullet"/>
      <w:lvlText w:val="-"/>
      <w:lvlJc w:val="left"/>
      <w:pPr>
        <w:tabs>
          <w:tab w:val="num" w:pos="360"/>
        </w:tabs>
        <w:ind w:left="360" w:hanging="360"/>
      </w:pPr>
      <w:rPr>
        <w:rFonts w:hint="default"/>
      </w:rPr>
    </w:lvl>
  </w:abstractNum>
  <w:abstractNum w:abstractNumId="49" w15:restartNumberingAfterBreak="0">
    <w:nsid w:val="7D993B8F"/>
    <w:multiLevelType w:val="hybridMultilevel"/>
    <w:tmpl w:val="514E76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AF77B9"/>
    <w:multiLevelType w:val="hybridMultilevel"/>
    <w:tmpl w:val="A4D06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33369E"/>
    <w:multiLevelType w:val="hybridMultilevel"/>
    <w:tmpl w:val="05D2AA8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51"/>
  </w:num>
  <w:num w:numId="3">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4">
    <w:abstractNumId w:val="8"/>
  </w:num>
  <w:num w:numId="5">
    <w:abstractNumId w:val="27"/>
  </w:num>
  <w:num w:numId="6">
    <w:abstractNumId w:val="38"/>
  </w:num>
  <w:num w:numId="7">
    <w:abstractNumId w:val="7"/>
  </w:num>
  <w:num w:numId="8">
    <w:abstractNumId w:val="3"/>
  </w:num>
  <w:num w:numId="9">
    <w:abstractNumId w:val="33"/>
  </w:num>
  <w:num w:numId="10">
    <w:abstractNumId w:val="34"/>
  </w:num>
  <w:num w:numId="11">
    <w:abstractNumId w:val="14"/>
  </w:num>
  <w:num w:numId="12">
    <w:abstractNumId w:val="36"/>
  </w:num>
  <w:num w:numId="13">
    <w:abstractNumId w:val="2"/>
  </w:num>
  <w:num w:numId="14">
    <w:abstractNumId w:val="44"/>
  </w:num>
  <w:num w:numId="15">
    <w:abstractNumId w:val="42"/>
  </w:num>
  <w:num w:numId="16">
    <w:abstractNumId w:val="49"/>
  </w:num>
  <w:num w:numId="17">
    <w:abstractNumId w:val="15"/>
  </w:num>
  <w:num w:numId="18">
    <w:abstractNumId w:val="1"/>
  </w:num>
  <w:num w:numId="19">
    <w:abstractNumId w:val="48"/>
  </w:num>
  <w:num w:numId="20">
    <w:abstractNumId w:val="20"/>
  </w:num>
  <w:num w:numId="21">
    <w:abstractNumId w:val="23"/>
  </w:num>
  <w:num w:numId="22">
    <w:abstractNumId w:val="6"/>
  </w:num>
  <w:num w:numId="23">
    <w:abstractNumId w:val="21"/>
  </w:num>
  <w:num w:numId="24">
    <w:abstractNumId w:val="18"/>
  </w:num>
  <w:num w:numId="25">
    <w:abstractNumId w:val="11"/>
  </w:num>
  <w:num w:numId="26">
    <w:abstractNumId w:val="13"/>
  </w:num>
  <w:num w:numId="27">
    <w:abstractNumId w:val="28"/>
  </w:num>
  <w:num w:numId="28">
    <w:abstractNumId w:val="35"/>
  </w:num>
  <w:num w:numId="29">
    <w:abstractNumId w:val="12"/>
  </w:num>
  <w:num w:numId="30">
    <w:abstractNumId w:val="29"/>
  </w:num>
  <w:num w:numId="31">
    <w:abstractNumId w:val="46"/>
  </w:num>
  <w:num w:numId="32">
    <w:abstractNumId w:val="17"/>
  </w:num>
  <w:num w:numId="33">
    <w:abstractNumId w:val="41"/>
  </w:num>
  <w:num w:numId="34">
    <w:abstractNumId w:val="37"/>
  </w:num>
  <w:num w:numId="35">
    <w:abstractNumId w:val="30"/>
  </w:num>
  <w:num w:numId="36">
    <w:abstractNumId w:val="25"/>
  </w:num>
  <w:num w:numId="37">
    <w:abstractNumId w:val="9"/>
  </w:num>
  <w:num w:numId="38">
    <w:abstractNumId w:val="5"/>
  </w:num>
  <w:num w:numId="39">
    <w:abstractNumId w:val="47"/>
  </w:num>
  <w:num w:numId="40">
    <w:abstractNumId w:val="40"/>
  </w:num>
  <w:num w:numId="41">
    <w:abstractNumId w:val="10"/>
  </w:num>
  <w:num w:numId="42">
    <w:abstractNumId w:val="45"/>
  </w:num>
  <w:num w:numId="43">
    <w:abstractNumId w:val="43"/>
  </w:num>
  <w:num w:numId="44">
    <w:abstractNumId w:val="24"/>
  </w:num>
  <w:num w:numId="45">
    <w:abstractNumId w:val="31"/>
  </w:num>
  <w:num w:numId="46">
    <w:abstractNumId w:val="22"/>
    <w:lvlOverride w:ilvl="0">
      <w:startOverride w:val="2"/>
    </w:lvlOverride>
    <w:lvlOverride w:ilvl="1">
      <w:startOverride w:val="1"/>
    </w:lvlOverride>
  </w:num>
  <w:num w:numId="47">
    <w:abstractNumId w:val="39"/>
  </w:num>
  <w:num w:numId="48">
    <w:abstractNumId w:val="4"/>
  </w:num>
  <w:num w:numId="49">
    <w:abstractNumId w:val="32"/>
  </w:num>
  <w:num w:numId="50">
    <w:abstractNumId w:val="16"/>
  </w:num>
  <w:num w:numId="51">
    <w:abstractNumId w:val="19"/>
  </w:num>
  <w:num w:numId="52">
    <w:abstractNumId w:val="50"/>
  </w:num>
  <w:num w:numId="53">
    <w:abstractNumId w:val="26"/>
  </w:num>
  <w:num w:numId="54">
    <w:abstractNumId w:val="22"/>
    <w:lvlOverride w:ilvl="0">
      <w:startOverride w:val="7"/>
    </w:lvlOverride>
    <w:lvlOverride w:ilvl="1">
      <w:startOverride w:val="10"/>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C7D3E"/>
    <w:rsid w:val="001D47F4"/>
    <w:rsid w:val="0021681E"/>
    <w:rsid w:val="003B48BA"/>
    <w:rsid w:val="003C2051"/>
    <w:rsid w:val="003D0D64"/>
    <w:rsid w:val="00415111"/>
    <w:rsid w:val="00550264"/>
    <w:rsid w:val="00672929"/>
    <w:rsid w:val="009D2B74"/>
    <w:rsid w:val="009F63EC"/>
    <w:rsid w:val="00B702F5"/>
    <w:rsid w:val="00E820AF"/>
    <w:rsid w:val="00EC7D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38ECF"/>
  <w15:docId w15:val="{2641B2CE-D64D-4CEE-9351-41D9ADED0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um.                          1"/>
    <w:basedOn w:val="Normal"/>
    <w:next w:val="Normal"/>
    <w:link w:val="Heading1Char"/>
    <w:qFormat/>
    <w:rsid w:val="00EC7D3E"/>
    <w:pPr>
      <w:keepNext/>
      <w:numPr>
        <w:numId w:val="1"/>
      </w:numPr>
      <w:spacing w:before="240" w:after="60" w:line="240" w:lineRule="auto"/>
      <w:outlineLvl w:val="0"/>
    </w:pPr>
    <w:rPr>
      <w:rFonts w:ascii="Times New Roman" w:eastAsia="Times New Roman" w:hAnsi="Times New Roman" w:cs="Arial"/>
      <w:b/>
      <w:bCs/>
      <w:kern w:val="32"/>
      <w:sz w:val="32"/>
      <w:szCs w:val="32"/>
      <w:lang w:val="fr-FR" w:eastAsia="en-GB"/>
    </w:rPr>
  </w:style>
  <w:style w:type="paragraph" w:styleId="Heading2">
    <w:name w:val="heading 2"/>
    <w:aliases w:val="num.                                               2"/>
    <w:basedOn w:val="Normal"/>
    <w:next w:val="Normal"/>
    <w:link w:val="Heading2Char"/>
    <w:qFormat/>
    <w:rsid w:val="00EC7D3E"/>
    <w:pPr>
      <w:keepNext/>
      <w:numPr>
        <w:ilvl w:val="1"/>
        <w:numId w:val="1"/>
      </w:numPr>
      <w:spacing w:before="240" w:after="60" w:line="240" w:lineRule="auto"/>
      <w:outlineLvl w:val="1"/>
    </w:pPr>
    <w:rPr>
      <w:rFonts w:ascii="Times New Roman" w:eastAsia="Times New Roman" w:hAnsi="Times New Roman" w:cs="Arial"/>
      <w:b/>
      <w:bCs/>
      <w:i/>
      <w:iCs/>
      <w:sz w:val="28"/>
      <w:szCs w:val="28"/>
      <w:lang w:val="fr-FR" w:eastAsia="en-GB"/>
    </w:rPr>
  </w:style>
  <w:style w:type="paragraph" w:styleId="Heading3">
    <w:name w:val="heading 3"/>
    <w:basedOn w:val="Normal"/>
    <w:next w:val="Normal"/>
    <w:link w:val="Heading3Char"/>
    <w:qFormat/>
    <w:rsid w:val="00EC7D3E"/>
    <w:pPr>
      <w:keepNext/>
      <w:numPr>
        <w:ilvl w:val="2"/>
        <w:numId w:val="1"/>
      </w:numPr>
      <w:spacing w:before="240" w:after="60" w:line="240" w:lineRule="auto"/>
      <w:outlineLvl w:val="2"/>
    </w:pPr>
    <w:rPr>
      <w:rFonts w:ascii="Times New Roman" w:eastAsia="Times New Roman" w:hAnsi="Times New Roman" w:cs="Arial"/>
      <w:b/>
      <w:bCs/>
      <w:sz w:val="26"/>
      <w:szCs w:val="26"/>
      <w:lang w:val="fr-FR" w:eastAsia="en-GB"/>
    </w:rPr>
  </w:style>
  <w:style w:type="paragraph" w:styleId="Heading4">
    <w:name w:val="heading 4"/>
    <w:basedOn w:val="Normal"/>
    <w:next w:val="Normal"/>
    <w:link w:val="Heading4Char"/>
    <w:qFormat/>
    <w:rsid w:val="00EC7D3E"/>
    <w:pPr>
      <w:keepNext/>
      <w:numPr>
        <w:ilvl w:val="3"/>
        <w:numId w:val="1"/>
      </w:numPr>
      <w:spacing w:before="240" w:after="60" w:line="240" w:lineRule="auto"/>
      <w:outlineLvl w:val="3"/>
    </w:pPr>
    <w:rPr>
      <w:rFonts w:ascii="Times New Roman" w:eastAsia="Times New Roman" w:hAnsi="Times New Roman" w:cs="Times New Roman"/>
      <w:b/>
      <w:bCs/>
      <w:sz w:val="28"/>
      <w:szCs w:val="28"/>
      <w:lang w:val="fr-FR" w:eastAsia="en-GB"/>
    </w:rPr>
  </w:style>
  <w:style w:type="paragraph" w:styleId="Heading5">
    <w:name w:val="heading 5"/>
    <w:basedOn w:val="Normal"/>
    <w:next w:val="Normal"/>
    <w:link w:val="Heading5Char"/>
    <w:qFormat/>
    <w:rsid w:val="00EC7D3E"/>
    <w:pPr>
      <w:numPr>
        <w:ilvl w:val="4"/>
        <w:numId w:val="1"/>
      </w:numPr>
      <w:spacing w:before="240" w:after="60" w:line="240" w:lineRule="auto"/>
      <w:outlineLvl w:val="4"/>
    </w:pPr>
    <w:rPr>
      <w:rFonts w:ascii="Times New Roman" w:eastAsia="Times New Roman" w:hAnsi="Times New Roman" w:cs="Times New Roman"/>
      <w:b/>
      <w:bCs/>
      <w:i/>
      <w:iCs/>
      <w:sz w:val="26"/>
      <w:szCs w:val="26"/>
      <w:lang w:val="fr-FR" w:eastAsia="en-GB"/>
    </w:rPr>
  </w:style>
  <w:style w:type="paragraph" w:styleId="Heading6">
    <w:name w:val="heading 6"/>
    <w:basedOn w:val="Normal"/>
    <w:next w:val="Normal"/>
    <w:link w:val="Heading6Char"/>
    <w:qFormat/>
    <w:rsid w:val="00EC7D3E"/>
    <w:pPr>
      <w:numPr>
        <w:ilvl w:val="5"/>
        <w:numId w:val="1"/>
      </w:numPr>
      <w:spacing w:before="240" w:after="60" w:line="240" w:lineRule="auto"/>
      <w:outlineLvl w:val="5"/>
    </w:pPr>
    <w:rPr>
      <w:rFonts w:ascii="Times New Roman" w:eastAsia="Times New Roman" w:hAnsi="Times New Roman" w:cs="Times New Roman"/>
      <w:b/>
      <w:bCs/>
      <w:lang w:val="fr-FR" w:eastAsia="en-GB"/>
    </w:rPr>
  </w:style>
  <w:style w:type="paragraph" w:styleId="Heading7">
    <w:name w:val="heading 7"/>
    <w:basedOn w:val="Normal"/>
    <w:next w:val="Normal"/>
    <w:link w:val="Heading7Char"/>
    <w:qFormat/>
    <w:rsid w:val="00EC7D3E"/>
    <w:pPr>
      <w:numPr>
        <w:ilvl w:val="6"/>
        <w:numId w:val="1"/>
      </w:numPr>
      <w:spacing w:before="240" w:after="60" w:line="240" w:lineRule="auto"/>
      <w:outlineLvl w:val="6"/>
    </w:pPr>
    <w:rPr>
      <w:rFonts w:ascii="Times New Roman" w:eastAsia="Times New Roman" w:hAnsi="Times New Roman" w:cs="Times New Roman"/>
      <w:sz w:val="24"/>
      <w:szCs w:val="24"/>
      <w:lang w:val="fr-FR" w:eastAsia="en-GB"/>
    </w:rPr>
  </w:style>
  <w:style w:type="paragraph" w:styleId="Heading8">
    <w:name w:val="heading 8"/>
    <w:basedOn w:val="Normal"/>
    <w:next w:val="Normal"/>
    <w:link w:val="Heading8Char"/>
    <w:qFormat/>
    <w:rsid w:val="00EC7D3E"/>
    <w:pPr>
      <w:numPr>
        <w:ilvl w:val="7"/>
        <w:numId w:val="1"/>
      </w:numPr>
      <w:spacing w:before="240" w:after="60" w:line="240" w:lineRule="auto"/>
      <w:outlineLvl w:val="7"/>
    </w:pPr>
    <w:rPr>
      <w:rFonts w:ascii="Times New Roman" w:eastAsia="Times New Roman" w:hAnsi="Times New Roman" w:cs="Times New Roman"/>
      <w:i/>
      <w:iCs/>
      <w:sz w:val="24"/>
      <w:szCs w:val="24"/>
      <w:lang w:val="fr-FR" w:eastAsia="en-GB"/>
    </w:rPr>
  </w:style>
  <w:style w:type="paragraph" w:styleId="Heading9">
    <w:name w:val="heading 9"/>
    <w:basedOn w:val="Normal"/>
    <w:next w:val="Normal"/>
    <w:link w:val="Heading9Char"/>
    <w:qFormat/>
    <w:rsid w:val="00EC7D3E"/>
    <w:pPr>
      <w:numPr>
        <w:ilvl w:val="8"/>
        <w:numId w:val="1"/>
      </w:numPr>
      <w:spacing w:before="240" w:after="60" w:line="240" w:lineRule="auto"/>
      <w:outlineLvl w:val="8"/>
    </w:pPr>
    <w:rPr>
      <w:rFonts w:ascii="Times New Roman" w:eastAsia="Times New Roman" w:hAnsi="Times New Roman" w:cs="Arial"/>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                          1 Char"/>
    <w:basedOn w:val="DefaultParagraphFont"/>
    <w:link w:val="Heading1"/>
    <w:rsid w:val="00EC7D3E"/>
    <w:rPr>
      <w:rFonts w:ascii="Times New Roman" w:eastAsia="Times New Roman" w:hAnsi="Times New Roman" w:cs="Arial"/>
      <w:b/>
      <w:bCs/>
      <w:kern w:val="32"/>
      <w:sz w:val="32"/>
      <w:szCs w:val="32"/>
      <w:lang w:val="fr-FR" w:eastAsia="en-GB"/>
    </w:rPr>
  </w:style>
  <w:style w:type="character" w:customStyle="1" w:styleId="Heading2Char">
    <w:name w:val="Heading 2 Char"/>
    <w:aliases w:val="num.                                               2 Char"/>
    <w:basedOn w:val="DefaultParagraphFont"/>
    <w:link w:val="Heading2"/>
    <w:rsid w:val="00EC7D3E"/>
    <w:rPr>
      <w:rFonts w:ascii="Times New Roman" w:eastAsia="Times New Roman" w:hAnsi="Times New Roman" w:cs="Arial"/>
      <w:b/>
      <w:bCs/>
      <w:i/>
      <w:iCs/>
      <w:sz w:val="28"/>
      <w:szCs w:val="28"/>
      <w:lang w:val="fr-FR" w:eastAsia="en-GB"/>
    </w:rPr>
  </w:style>
  <w:style w:type="character" w:customStyle="1" w:styleId="Heading3Char">
    <w:name w:val="Heading 3 Char"/>
    <w:basedOn w:val="DefaultParagraphFont"/>
    <w:link w:val="Heading3"/>
    <w:rsid w:val="00EC7D3E"/>
    <w:rPr>
      <w:rFonts w:ascii="Times New Roman" w:eastAsia="Times New Roman" w:hAnsi="Times New Roman" w:cs="Arial"/>
      <w:b/>
      <w:bCs/>
      <w:sz w:val="26"/>
      <w:szCs w:val="26"/>
      <w:lang w:val="fr-FR" w:eastAsia="en-GB"/>
    </w:rPr>
  </w:style>
  <w:style w:type="character" w:customStyle="1" w:styleId="Heading4Char">
    <w:name w:val="Heading 4 Char"/>
    <w:basedOn w:val="DefaultParagraphFont"/>
    <w:link w:val="Heading4"/>
    <w:rsid w:val="00EC7D3E"/>
    <w:rPr>
      <w:rFonts w:ascii="Times New Roman" w:eastAsia="Times New Roman" w:hAnsi="Times New Roman" w:cs="Times New Roman"/>
      <w:b/>
      <w:bCs/>
      <w:sz w:val="28"/>
      <w:szCs w:val="28"/>
      <w:lang w:val="fr-FR" w:eastAsia="en-GB"/>
    </w:rPr>
  </w:style>
  <w:style w:type="character" w:customStyle="1" w:styleId="Heading5Char">
    <w:name w:val="Heading 5 Char"/>
    <w:basedOn w:val="DefaultParagraphFont"/>
    <w:link w:val="Heading5"/>
    <w:rsid w:val="00EC7D3E"/>
    <w:rPr>
      <w:rFonts w:ascii="Times New Roman" w:eastAsia="Times New Roman" w:hAnsi="Times New Roman" w:cs="Times New Roman"/>
      <w:b/>
      <w:bCs/>
      <w:i/>
      <w:iCs/>
      <w:sz w:val="26"/>
      <w:szCs w:val="26"/>
      <w:lang w:val="fr-FR" w:eastAsia="en-GB"/>
    </w:rPr>
  </w:style>
  <w:style w:type="character" w:customStyle="1" w:styleId="Heading6Char">
    <w:name w:val="Heading 6 Char"/>
    <w:basedOn w:val="DefaultParagraphFont"/>
    <w:link w:val="Heading6"/>
    <w:rsid w:val="00EC7D3E"/>
    <w:rPr>
      <w:rFonts w:ascii="Times New Roman" w:eastAsia="Times New Roman" w:hAnsi="Times New Roman" w:cs="Times New Roman"/>
      <w:b/>
      <w:bCs/>
      <w:lang w:val="fr-FR" w:eastAsia="en-GB"/>
    </w:rPr>
  </w:style>
  <w:style w:type="character" w:customStyle="1" w:styleId="Heading7Char">
    <w:name w:val="Heading 7 Char"/>
    <w:basedOn w:val="DefaultParagraphFont"/>
    <w:link w:val="Heading7"/>
    <w:rsid w:val="00EC7D3E"/>
    <w:rPr>
      <w:rFonts w:ascii="Times New Roman" w:eastAsia="Times New Roman" w:hAnsi="Times New Roman" w:cs="Times New Roman"/>
      <w:sz w:val="24"/>
      <w:szCs w:val="24"/>
      <w:lang w:val="fr-FR" w:eastAsia="en-GB"/>
    </w:rPr>
  </w:style>
  <w:style w:type="character" w:customStyle="1" w:styleId="Heading8Char">
    <w:name w:val="Heading 8 Char"/>
    <w:basedOn w:val="DefaultParagraphFont"/>
    <w:link w:val="Heading8"/>
    <w:rsid w:val="00EC7D3E"/>
    <w:rPr>
      <w:rFonts w:ascii="Times New Roman" w:eastAsia="Times New Roman" w:hAnsi="Times New Roman" w:cs="Times New Roman"/>
      <w:i/>
      <w:iCs/>
      <w:sz w:val="24"/>
      <w:szCs w:val="24"/>
      <w:lang w:val="fr-FR" w:eastAsia="en-GB"/>
    </w:rPr>
  </w:style>
  <w:style w:type="character" w:customStyle="1" w:styleId="Heading9Char">
    <w:name w:val="Heading 9 Char"/>
    <w:basedOn w:val="DefaultParagraphFont"/>
    <w:link w:val="Heading9"/>
    <w:rsid w:val="00EC7D3E"/>
    <w:rPr>
      <w:rFonts w:ascii="Times New Roman" w:eastAsia="Times New Roman" w:hAnsi="Times New Roman" w:cs="Arial"/>
      <w:lang w:val="fr-FR" w:eastAsia="en-GB"/>
    </w:rPr>
  </w:style>
  <w:style w:type="paragraph" w:customStyle="1" w:styleId="n">
    <w:name w:val="n"/>
    <w:basedOn w:val="Title"/>
    <w:rsid w:val="00EC7D3E"/>
    <w:pPr>
      <w:spacing w:before="0" w:after="360"/>
      <w:jc w:val="left"/>
      <w:outlineLvl w:val="9"/>
    </w:pPr>
    <w:rPr>
      <w:rFonts w:cs="Times New Roman"/>
      <w:kern w:val="0"/>
      <w:sz w:val="22"/>
      <w:szCs w:val="31"/>
      <w:lang w:eastAsia="en-US"/>
    </w:rPr>
  </w:style>
  <w:style w:type="paragraph" w:styleId="Title">
    <w:name w:val="Title"/>
    <w:basedOn w:val="Normal"/>
    <w:link w:val="TitleChar"/>
    <w:qFormat/>
    <w:rsid w:val="00EC7D3E"/>
    <w:pPr>
      <w:spacing w:before="240" w:after="60" w:line="240" w:lineRule="auto"/>
      <w:jc w:val="center"/>
      <w:outlineLvl w:val="0"/>
    </w:pPr>
    <w:rPr>
      <w:rFonts w:ascii="Times New Roman" w:eastAsia="Times New Roman" w:hAnsi="Times New Roman" w:cs="Arial"/>
      <w:b/>
      <w:bCs/>
      <w:kern w:val="28"/>
      <w:sz w:val="32"/>
      <w:szCs w:val="32"/>
      <w:lang w:val="fr-FR" w:eastAsia="en-GB"/>
    </w:rPr>
  </w:style>
  <w:style w:type="character" w:customStyle="1" w:styleId="TitleChar">
    <w:name w:val="Title Char"/>
    <w:basedOn w:val="DefaultParagraphFont"/>
    <w:link w:val="Title"/>
    <w:rsid w:val="00EC7D3E"/>
    <w:rPr>
      <w:rFonts w:ascii="Times New Roman" w:eastAsia="Times New Roman" w:hAnsi="Times New Roman" w:cs="Arial"/>
      <w:b/>
      <w:bCs/>
      <w:kern w:val="28"/>
      <w:sz w:val="32"/>
      <w:szCs w:val="32"/>
      <w:lang w:val="fr-FR" w:eastAsia="en-GB"/>
    </w:rPr>
  </w:style>
  <w:style w:type="paragraph" w:styleId="TOC1">
    <w:name w:val="toc 1"/>
    <w:basedOn w:val="Normal"/>
    <w:next w:val="Normal"/>
    <w:autoRedefine/>
    <w:uiPriority w:val="39"/>
    <w:rsid w:val="00EC7D3E"/>
    <w:pPr>
      <w:spacing w:after="120" w:line="240" w:lineRule="auto"/>
    </w:pPr>
    <w:rPr>
      <w:rFonts w:ascii="Times New Roman" w:eastAsia="Times New Roman" w:hAnsi="Times New Roman" w:cs="Times New Roman"/>
      <w:sz w:val="24"/>
      <w:szCs w:val="24"/>
      <w:lang w:val="fr-FR" w:eastAsia="en-GB"/>
    </w:rPr>
  </w:style>
  <w:style w:type="paragraph" w:styleId="TOC2">
    <w:name w:val="toc 2"/>
    <w:basedOn w:val="Normal"/>
    <w:next w:val="Normal"/>
    <w:autoRedefine/>
    <w:uiPriority w:val="39"/>
    <w:rsid w:val="00EC7D3E"/>
    <w:pPr>
      <w:spacing w:after="120" w:line="240" w:lineRule="auto"/>
      <w:ind w:left="200"/>
    </w:pPr>
    <w:rPr>
      <w:rFonts w:ascii="Times New Roman" w:eastAsia="Times New Roman" w:hAnsi="Times New Roman" w:cs="Times New Roman"/>
      <w:sz w:val="24"/>
      <w:szCs w:val="24"/>
      <w:lang w:val="fr-FR" w:eastAsia="en-GB"/>
    </w:rPr>
  </w:style>
  <w:style w:type="character" w:styleId="Hyperlink">
    <w:name w:val="Hyperlink"/>
    <w:basedOn w:val="DefaultParagraphFont"/>
    <w:uiPriority w:val="99"/>
    <w:rsid w:val="00EC7D3E"/>
    <w:rPr>
      <w:color w:val="0000FF"/>
      <w:u w:val="single"/>
    </w:rPr>
  </w:style>
  <w:style w:type="paragraph" w:styleId="Header">
    <w:name w:val="header"/>
    <w:basedOn w:val="Normal"/>
    <w:link w:val="HeaderChar"/>
    <w:rsid w:val="00EC7D3E"/>
    <w:pPr>
      <w:tabs>
        <w:tab w:val="center" w:pos="4536"/>
        <w:tab w:val="right" w:pos="9072"/>
      </w:tabs>
      <w:spacing w:after="120" w:line="240" w:lineRule="auto"/>
    </w:pPr>
    <w:rPr>
      <w:rFonts w:ascii="Times New Roman" w:eastAsia="Times New Roman" w:hAnsi="Times New Roman" w:cs="Times New Roman"/>
      <w:sz w:val="24"/>
      <w:szCs w:val="24"/>
      <w:lang w:val="fr-FR" w:eastAsia="en-GB"/>
    </w:rPr>
  </w:style>
  <w:style w:type="character" w:customStyle="1" w:styleId="HeaderChar">
    <w:name w:val="Header Char"/>
    <w:basedOn w:val="DefaultParagraphFont"/>
    <w:link w:val="Header"/>
    <w:rsid w:val="00EC7D3E"/>
    <w:rPr>
      <w:rFonts w:ascii="Times New Roman" w:eastAsia="Times New Roman" w:hAnsi="Times New Roman" w:cs="Times New Roman"/>
      <w:sz w:val="24"/>
      <w:szCs w:val="24"/>
      <w:lang w:val="fr-FR" w:eastAsia="en-GB"/>
    </w:rPr>
  </w:style>
  <w:style w:type="paragraph" w:styleId="Footer">
    <w:name w:val="footer"/>
    <w:basedOn w:val="Normal"/>
    <w:link w:val="FooterChar"/>
    <w:rsid w:val="00EC7D3E"/>
    <w:pPr>
      <w:tabs>
        <w:tab w:val="center" w:pos="4536"/>
        <w:tab w:val="right" w:pos="9072"/>
      </w:tabs>
      <w:spacing w:after="120" w:line="240" w:lineRule="auto"/>
    </w:pPr>
    <w:rPr>
      <w:rFonts w:ascii="Times New Roman" w:eastAsia="Times New Roman" w:hAnsi="Times New Roman" w:cs="Times New Roman"/>
      <w:sz w:val="24"/>
      <w:szCs w:val="24"/>
      <w:lang w:val="fr-FR" w:eastAsia="en-GB"/>
    </w:rPr>
  </w:style>
  <w:style w:type="character" w:customStyle="1" w:styleId="FooterChar">
    <w:name w:val="Footer Char"/>
    <w:basedOn w:val="DefaultParagraphFont"/>
    <w:link w:val="Footer"/>
    <w:rsid w:val="00EC7D3E"/>
    <w:rPr>
      <w:rFonts w:ascii="Times New Roman" w:eastAsia="Times New Roman" w:hAnsi="Times New Roman" w:cs="Times New Roman"/>
      <w:sz w:val="24"/>
      <w:szCs w:val="24"/>
      <w:lang w:val="fr-FR" w:eastAsia="en-GB"/>
    </w:rPr>
  </w:style>
  <w:style w:type="table" w:styleId="TableGrid">
    <w:name w:val="Table Grid"/>
    <w:basedOn w:val="TableNormal"/>
    <w:rsid w:val="00EC7D3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No">
    <w:name w:val="Norma_No"/>
    <w:basedOn w:val="Normal"/>
    <w:autoRedefine/>
    <w:rsid w:val="00EC7D3E"/>
    <w:pPr>
      <w:spacing w:after="120" w:line="240" w:lineRule="auto"/>
      <w:jc w:val="center"/>
    </w:pPr>
    <w:rPr>
      <w:rFonts w:ascii="Tahoma" w:eastAsia="Times New Roman" w:hAnsi="Tahoma" w:cs="Times New Roman"/>
      <w:b/>
      <w:noProof/>
      <w:sz w:val="24"/>
      <w:szCs w:val="20"/>
      <w:lang w:val="fr-FR" w:eastAsia="fr-FR"/>
    </w:rPr>
  </w:style>
  <w:style w:type="paragraph" w:styleId="BodyText2">
    <w:name w:val="Body Text 2"/>
    <w:basedOn w:val="Normal"/>
    <w:link w:val="BodyText2Char"/>
    <w:rsid w:val="00EC7D3E"/>
    <w:pPr>
      <w:spacing w:after="120" w:line="240" w:lineRule="auto"/>
    </w:pPr>
    <w:rPr>
      <w:rFonts w:ascii="Times New Roman" w:eastAsia="Times New Roman" w:hAnsi="Times New Roman" w:cs="Times New Roman"/>
      <w:b/>
      <w:sz w:val="26"/>
      <w:szCs w:val="26"/>
      <w:lang w:val="fr-FR" w:eastAsia="fr-FR"/>
    </w:rPr>
  </w:style>
  <w:style w:type="character" w:customStyle="1" w:styleId="BodyText2Char">
    <w:name w:val="Body Text 2 Char"/>
    <w:basedOn w:val="DefaultParagraphFont"/>
    <w:link w:val="BodyText2"/>
    <w:rsid w:val="00EC7D3E"/>
    <w:rPr>
      <w:rFonts w:ascii="Times New Roman" w:eastAsia="Times New Roman" w:hAnsi="Times New Roman" w:cs="Times New Roman"/>
      <w:b/>
      <w:sz w:val="26"/>
      <w:szCs w:val="26"/>
      <w:lang w:val="fr-FR" w:eastAsia="fr-FR"/>
    </w:rPr>
  </w:style>
  <w:style w:type="paragraph" w:styleId="TOC3">
    <w:name w:val="toc 3"/>
    <w:basedOn w:val="Normal"/>
    <w:next w:val="Normal"/>
    <w:autoRedefine/>
    <w:uiPriority w:val="39"/>
    <w:rsid w:val="00EC7D3E"/>
    <w:pPr>
      <w:spacing w:after="120" w:line="240" w:lineRule="auto"/>
      <w:ind w:left="400"/>
    </w:pPr>
    <w:rPr>
      <w:rFonts w:ascii="Times New Roman" w:eastAsia="Times New Roman" w:hAnsi="Times New Roman" w:cs="Times New Roman"/>
      <w:sz w:val="24"/>
      <w:szCs w:val="24"/>
      <w:lang w:val="fr-FR" w:eastAsia="en-GB"/>
    </w:rPr>
  </w:style>
  <w:style w:type="paragraph" w:customStyle="1" w:styleId="Paragraphedeliste">
    <w:name w:val="Paragraphe de liste"/>
    <w:basedOn w:val="Normal"/>
    <w:qFormat/>
    <w:rsid w:val="00EC7D3E"/>
    <w:pPr>
      <w:spacing w:after="120" w:line="240" w:lineRule="auto"/>
      <w:ind w:left="708"/>
    </w:pPr>
    <w:rPr>
      <w:rFonts w:ascii="Times New Roman" w:eastAsia="Times New Roman" w:hAnsi="Times New Roman" w:cs="Times New Roman"/>
      <w:sz w:val="24"/>
      <w:szCs w:val="24"/>
      <w:lang w:val="fr-FR" w:eastAsia="en-GB"/>
    </w:rPr>
  </w:style>
  <w:style w:type="paragraph" w:customStyle="1" w:styleId="Default">
    <w:name w:val="Default"/>
    <w:rsid w:val="00EC7D3E"/>
    <w:pPr>
      <w:widowControl w:val="0"/>
      <w:autoSpaceDE w:val="0"/>
      <w:autoSpaceDN w:val="0"/>
      <w:adjustRightInd w:val="0"/>
      <w:spacing w:after="0" w:line="240" w:lineRule="auto"/>
    </w:pPr>
    <w:rPr>
      <w:rFonts w:ascii="Arial" w:eastAsia="Times New Roman" w:hAnsi="Arial" w:cs="Arial"/>
      <w:color w:val="000000"/>
      <w:sz w:val="24"/>
      <w:szCs w:val="24"/>
      <w:lang w:val="fr-FR" w:eastAsia="fr-FR"/>
    </w:rPr>
  </w:style>
  <w:style w:type="paragraph" w:customStyle="1" w:styleId="En-ttedetabledesmatires">
    <w:name w:val="En-tête de table des matières"/>
    <w:basedOn w:val="Heading1"/>
    <w:next w:val="Normal"/>
    <w:qFormat/>
    <w:rsid w:val="00EC7D3E"/>
    <w:pPr>
      <w:keepLines/>
      <w:numPr>
        <w:numId w:val="0"/>
      </w:numPr>
      <w:spacing w:before="480" w:after="0" w:line="276" w:lineRule="auto"/>
      <w:outlineLvl w:val="9"/>
    </w:pPr>
    <w:rPr>
      <w:rFonts w:ascii="Cambria" w:hAnsi="Cambria" w:cs="Times New Roman"/>
      <w:color w:val="365F91"/>
      <w:kern w:val="0"/>
      <w:sz w:val="28"/>
      <w:szCs w:val="28"/>
      <w:lang w:eastAsia="en-US"/>
    </w:rPr>
  </w:style>
  <w:style w:type="paragraph" w:styleId="BalloonText">
    <w:name w:val="Balloon Text"/>
    <w:basedOn w:val="Normal"/>
    <w:link w:val="BalloonTextChar"/>
    <w:semiHidden/>
    <w:rsid w:val="00EC7D3E"/>
    <w:pPr>
      <w:spacing w:after="120" w:line="240" w:lineRule="auto"/>
    </w:pPr>
    <w:rPr>
      <w:rFonts w:ascii="Tahoma" w:eastAsia="Times New Roman" w:hAnsi="Tahoma" w:cs="Tahoma"/>
      <w:sz w:val="16"/>
      <w:szCs w:val="16"/>
      <w:lang w:val="fr-FR" w:eastAsia="en-GB"/>
    </w:rPr>
  </w:style>
  <w:style w:type="character" w:customStyle="1" w:styleId="BalloonTextChar">
    <w:name w:val="Balloon Text Char"/>
    <w:basedOn w:val="DefaultParagraphFont"/>
    <w:link w:val="BalloonText"/>
    <w:semiHidden/>
    <w:rsid w:val="00EC7D3E"/>
    <w:rPr>
      <w:rFonts w:ascii="Tahoma" w:eastAsia="Times New Roman" w:hAnsi="Tahoma" w:cs="Tahoma"/>
      <w:sz w:val="16"/>
      <w:szCs w:val="16"/>
      <w:lang w:val="fr-FR" w:eastAsia="en-GB"/>
    </w:rPr>
  </w:style>
  <w:style w:type="paragraph" w:styleId="DocumentMap">
    <w:name w:val="Document Map"/>
    <w:basedOn w:val="Normal"/>
    <w:link w:val="DocumentMapChar"/>
    <w:semiHidden/>
    <w:rsid w:val="00EC7D3E"/>
    <w:pPr>
      <w:shd w:val="clear" w:color="auto" w:fill="000080"/>
      <w:spacing w:after="120" w:line="240" w:lineRule="auto"/>
    </w:pPr>
    <w:rPr>
      <w:rFonts w:ascii="Tahoma" w:eastAsia="Times New Roman" w:hAnsi="Tahoma" w:cs="Tahoma"/>
      <w:sz w:val="24"/>
      <w:szCs w:val="20"/>
      <w:lang w:val="fr-FR" w:eastAsia="en-GB"/>
    </w:rPr>
  </w:style>
  <w:style w:type="character" w:customStyle="1" w:styleId="DocumentMapChar">
    <w:name w:val="Document Map Char"/>
    <w:basedOn w:val="DefaultParagraphFont"/>
    <w:link w:val="DocumentMap"/>
    <w:semiHidden/>
    <w:rsid w:val="00EC7D3E"/>
    <w:rPr>
      <w:rFonts w:ascii="Tahoma" w:eastAsia="Times New Roman" w:hAnsi="Tahoma" w:cs="Tahoma"/>
      <w:sz w:val="24"/>
      <w:szCs w:val="20"/>
      <w:shd w:val="clear" w:color="auto" w:fill="000080"/>
      <w:lang w:val="fr-FR" w:eastAsia="en-GB"/>
    </w:rPr>
  </w:style>
  <w:style w:type="paragraph" w:styleId="BodyTextIndent">
    <w:name w:val="Body Text Indent"/>
    <w:basedOn w:val="Normal"/>
    <w:link w:val="BodyTextIndentChar"/>
    <w:rsid w:val="00EC7D3E"/>
    <w:pPr>
      <w:spacing w:after="120" w:line="240" w:lineRule="auto"/>
      <w:ind w:left="283"/>
    </w:pPr>
    <w:rPr>
      <w:rFonts w:ascii="Times New Roman" w:eastAsia="Times New Roman" w:hAnsi="Times New Roman" w:cs="Times New Roman"/>
      <w:sz w:val="24"/>
      <w:szCs w:val="24"/>
      <w:lang w:val="fr-FR" w:eastAsia="en-GB"/>
    </w:rPr>
  </w:style>
  <w:style w:type="character" w:customStyle="1" w:styleId="BodyTextIndentChar">
    <w:name w:val="Body Text Indent Char"/>
    <w:basedOn w:val="DefaultParagraphFont"/>
    <w:link w:val="BodyTextIndent"/>
    <w:rsid w:val="00EC7D3E"/>
    <w:rPr>
      <w:rFonts w:ascii="Times New Roman" w:eastAsia="Times New Roman" w:hAnsi="Times New Roman" w:cs="Times New Roman"/>
      <w:sz w:val="24"/>
      <w:szCs w:val="24"/>
      <w:lang w:val="fr-FR" w:eastAsia="en-GB"/>
    </w:rPr>
  </w:style>
  <w:style w:type="paragraph" w:styleId="BodyText">
    <w:name w:val="Body Text"/>
    <w:basedOn w:val="Normal"/>
    <w:link w:val="BodyTextChar"/>
    <w:rsid w:val="00EC7D3E"/>
    <w:pPr>
      <w:spacing w:after="0" w:line="240" w:lineRule="auto"/>
    </w:pPr>
    <w:rPr>
      <w:rFonts w:ascii="Times New Roman" w:eastAsia="Times New Roman" w:hAnsi="Times New Roman" w:cs="Times New Roman"/>
      <w:b/>
      <w:bCs/>
      <w:sz w:val="20"/>
      <w:szCs w:val="20"/>
      <w:lang w:val="fr-CA" w:eastAsia="fr-FR"/>
    </w:rPr>
  </w:style>
  <w:style w:type="character" w:customStyle="1" w:styleId="BodyTextChar">
    <w:name w:val="Body Text Char"/>
    <w:basedOn w:val="DefaultParagraphFont"/>
    <w:link w:val="BodyText"/>
    <w:rsid w:val="00EC7D3E"/>
    <w:rPr>
      <w:rFonts w:ascii="Times New Roman" w:eastAsia="Times New Roman" w:hAnsi="Times New Roman" w:cs="Times New Roman"/>
      <w:b/>
      <w:bCs/>
      <w:sz w:val="20"/>
      <w:szCs w:val="20"/>
      <w:lang w:val="fr-CA" w:eastAsia="fr-FR"/>
    </w:rPr>
  </w:style>
  <w:style w:type="character" w:styleId="PageNumber">
    <w:name w:val="page number"/>
    <w:basedOn w:val="DefaultParagraphFont"/>
    <w:rsid w:val="00EC7D3E"/>
    <w:rPr>
      <w:rFonts w:ascii="Times New Roman" w:hAnsi="Times New Roman" w:cs="Times New Roman"/>
    </w:rPr>
  </w:style>
  <w:style w:type="paragraph" w:styleId="BodyTextIndent3">
    <w:name w:val="Body Text Indent 3"/>
    <w:basedOn w:val="Normal"/>
    <w:link w:val="BodyTextIndent3Char"/>
    <w:rsid w:val="00EC7D3E"/>
    <w:pPr>
      <w:tabs>
        <w:tab w:val="left" w:pos="1134"/>
        <w:tab w:val="left" w:pos="8505"/>
      </w:tabs>
      <w:spacing w:after="0" w:line="240" w:lineRule="auto"/>
      <w:ind w:left="1134"/>
    </w:pPr>
    <w:rPr>
      <w:rFonts w:ascii="Times New Roman" w:eastAsia="Times New Roman" w:hAnsi="Times New Roman" w:cs="Times New Roman"/>
      <w:sz w:val="24"/>
      <w:szCs w:val="24"/>
      <w:lang w:val="fr-CA" w:eastAsia="fr-FR"/>
    </w:rPr>
  </w:style>
  <w:style w:type="character" w:customStyle="1" w:styleId="BodyTextIndent3Char">
    <w:name w:val="Body Text Indent 3 Char"/>
    <w:basedOn w:val="DefaultParagraphFont"/>
    <w:link w:val="BodyTextIndent3"/>
    <w:rsid w:val="00EC7D3E"/>
    <w:rPr>
      <w:rFonts w:ascii="Times New Roman" w:eastAsia="Times New Roman" w:hAnsi="Times New Roman" w:cs="Times New Roman"/>
      <w:sz w:val="24"/>
      <w:szCs w:val="24"/>
      <w:lang w:val="fr-CA" w:eastAsia="fr-FR"/>
    </w:rPr>
  </w:style>
  <w:style w:type="paragraph" w:styleId="BodyTextIndent2">
    <w:name w:val="Body Text Indent 2"/>
    <w:basedOn w:val="Normal"/>
    <w:link w:val="BodyTextIndent2Char"/>
    <w:rsid w:val="00EC7D3E"/>
    <w:pPr>
      <w:widowControl w:val="0"/>
      <w:spacing w:after="0" w:line="240" w:lineRule="auto"/>
      <w:ind w:left="426"/>
    </w:pPr>
    <w:rPr>
      <w:rFonts w:ascii="Times New Roman" w:eastAsia="Times New Roman" w:hAnsi="Times New Roman" w:cs="Times New Roman"/>
      <w:b/>
      <w:bCs/>
      <w:sz w:val="24"/>
      <w:szCs w:val="24"/>
      <w:lang w:val="fr-CA" w:eastAsia="fr-FR"/>
    </w:rPr>
  </w:style>
  <w:style w:type="character" w:customStyle="1" w:styleId="BodyTextIndent2Char">
    <w:name w:val="Body Text Indent 2 Char"/>
    <w:basedOn w:val="DefaultParagraphFont"/>
    <w:link w:val="BodyTextIndent2"/>
    <w:rsid w:val="00EC7D3E"/>
    <w:rPr>
      <w:rFonts w:ascii="Times New Roman" w:eastAsia="Times New Roman" w:hAnsi="Times New Roman" w:cs="Times New Roman"/>
      <w:b/>
      <w:bCs/>
      <w:sz w:val="24"/>
      <w:szCs w:val="24"/>
      <w:lang w:val="fr-CA" w:eastAsia="fr-FR"/>
    </w:rPr>
  </w:style>
  <w:style w:type="paragraph" w:styleId="Subtitle">
    <w:name w:val="Subtitle"/>
    <w:basedOn w:val="Normal"/>
    <w:link w:val="SubtitleChar"/>
    <w:qFormat/>
    <w:rsid w:val="00EC7D3E"/>
    <w:pPr>
      <w:spacing w:after="0" w:line="240" w:lineRule="auto"/>
    </w:pPr>
    <w:rPr>
      <w:rFonts w:ascii="Times New Roman" w:eastAsia="Times New Roman" w:hAnsi="Times New Roman" w:cs="Times New Roman"/>
      <w:b/>
      <w:bCs/>
      <w:lang w:val="fr-FR" w:eastAsia="fr-FR"/>
    </w:rPr>
  </w:style>
  <w:style w:type="character" w:customStyle="1" w:styleId="SubtitleChar">
    <w:name w:val="Subtitle Char"/>
    <w:basedOn w:val="DefaultParagraphFont"/>
    <w:link w:val="Subtitle"/>
    <w:rsid w:val="00EC7D3E"/>
    <w:rPr>
      <w:rFonts w:ascii="Times New Roman" w:eastAsia="Times New Roman" w:hAnsi="Times New Roman" w:cs="Times New Roman"/>
      <w:b/>
      <w:bCs/>
      <w:lang w:val="fr-FR" w:eastAsia="fr-FR"/>
    </w:rPr>
  </w:style>
  <w:style w:type="paragraph" w:styleId="BodyText3">
    <w:name w:val="Body Text 3"/>
    <w:basedOn w:val="Normal"/>
    <w:link w:val="BodyText3Char"/>
    <w:rsid w:val="00EC7D3E"/>
    <w:pPr>
      <w:spacing w:after="0" w:line="240" w:lineRule="auto"/>
      <w:jc w:val="both"/>
    </w:pPr>
    <w:rPr>
      <w:rFonts w:ascii="Comic Sans MS" w:eastAsia="Times New Roman" w:hAnsi="Comic Sans MS" w:cs="Comic Sans MS"/>
      <w:sz w:val="24"/>
      <w:szCs w:val="24"/>
      <w:lang w:val="fr-FR" w:eastAsia="fr-FR"/>
    </w:rPr>
  </w:style>
  <w:style w:type="character" w:customStyle="1" w:styleId="BodyText3Char">
    <w:name w:val="Body Text 3 Char"/>
    <w:basedOn w:val="DefaultParagraphFont"/>
    <w:link w:val="BodyText3"/>
    <w:rsid w:val="00EC7D3E"/>
    <w:rPr>
      <w:rFonts w:ascii="Comic Sans MS" w:eastAsia="Times New Roman" w:hAnsi="Comic Sans MS" w:cs="Comic Sans MS"/>
      <w:sz w:val="24"/>
      <w:szCs w:val="24"/>
      <w:lang w:val="fr-FR" w:eastAsia="fr-FR"/>
    </w:rPr>
  </w:style>
  <w:style w:type="paragraph" w:styleId="BlockText">
    <w:name w:val="Block Text"/>
    <w:basedOn w:val="Normal"/>
    <w:rsid w:val="00EC7D3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spacing w:after="0" w:line="240" w:lineRule="auto"/>
      <w:ind w:left="215" w:right="1440" w:hanging="18"/>
      <w:jc w:val="both"/>
    </w:pPr>
    <w:rPr>
      <w:rFonts w:ascii="Arial" w:eastAsia="Times New Roman" w:hAnsi="Arial" w:cs="Arial"/>
      <w:sz w:val="24"/>
      <w:szCs w:val="24"/>
      <w:lang w:val="fr-FR" w:eastAsia="fr-FR"/>
    </w:rPr>
  </w:style>
  <w:style w:type="paragraph" w:customStyle="1" w:styleId="xl24">
    <w:name w:val="xl24"/>
    <w:basedOn w:val="Normal"/>
    <w:rsid w:val="00EC7D3E"/>
    <w:pPr>
      <w:pBdr>
        <w:bottom w:val="single" w:sz="4" w:space="0" w:color="auto"/>
        <w:right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25">
    <w:name w:val="xl25"/>
    <w:basedOn w:val="Normal"/>
    <w:rsid w:val="00EC7D3E"/>
    <w:pPr>
      <w:pBdr>
        <w:top w:val="single" w:sz="4" w:space="0" w:color="auto"/>
        <w:bottom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6">
    <w:name w:val="xl26"/>
    <w:basedOn w:val="Normal"/>
    <w:rsid w:val="00EC7D3E"/>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7">
    <w:name w:val="xl27"/>
    <w:basedOn w:val="Normal"/>
    <w:rsid w:val="00EC7D3E"/>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8">
    <w:name w:val="xl28"/>
    <w:basedOn w:val="Normal"/>
    <w:rsid w:val="00EC7D3E"/>
    <w:pPr>
      <w:pBdr>
        <w:left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29">
    <w:name w:val="xl29"/>
    <w:basedOn w:val="Normal"/>
    <w:rsid w:val="00EC7D3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30">
    <w:name w:val="xl30"/>
    <w:basedOn w:val="Normal"/>
    <w:rsid w:val="00EC7D3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31">
    <w:name w:val="xl31"/>
    <w:basedOn w:val="Normal"/>
    <w:rsid w:val="00EC7D3E"/>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2">
    <w:name w:val="xl32"/>
    <w:basedOn w:val="Normal"/>
    <w:rsid w:val="00EC7D3E"/>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3">
    <w:name w:val="xl33"/>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34">
    <w:name w:val="xl34"/>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5">
    <w:name w:val="xl35"/>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6">
    <w:name w:val="xl36"/>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7">
    <w:name w:val="xl37"/>
    <w:basedOn w:val="Normal"/>
    <w:rsid w:val="00EC7D3E"/>
    <w:pP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8">
    <w:name w:val="xl38"/>
    <w:basedOn w:val="Normal"/>
    <w:rsid w:val="00EC7D3E"/>
    <w:pP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9">
    <w:name w:val="xl39"/>
    <w:basedOn w:val="Normal"/>
    <w:rsid w:val="00EC7D3E"/>
    <w:pPr>
      <w:pBdr>
        <w:bottom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40">
    <w:name w:val="xl40"/>
    <w:basedOn w:val="Normal"/>
    <w:rsid w:val="00EC7D3E"/>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1">
    <w:name w:val="xl41"/>
    <w:basedOn w:val="Normal"/>
    <w:rsid w:val="00EC7D3E"/>
    <w:pPr>
      <w:pBdr>
        <w:left w:val="single" w:sz="4" w:space="0" w:color="auto"/>
        <w:bottom w:val="single" w:sz="4" w:space="0" w:color="auto"/>
      </w:pBdr>
      <w:shd w:val="clear" w:color="auto" w:fill="FF000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2">
    <w:name w:val="xl42"/>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3">
    <w:name w:val="xl43"/>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4">
    <w:name w:val="xl44"/>
    <w:basedOn w:val="Normal"/>
    <w:rsid w:val="00EC7D3E"/>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5">
    <w:name w:val="xl45"/>
    <w:basedOn w:val="Normal"/>
    <w:rsid w:val="00EC7D3E"/>
    <w:pPr>
      <w:pBdr>
        <w:right w:val="single" w:sz="4" w:space="0" w:color="auto"/>
      </w:pBdr>
      <w:shd w:val="clear" w:color="auto" w:fill="C0C0C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6">
    <w:name w:val="xl46"/>
    <w:basedOn w:val="Normal"/>
    <w:rsid w:val="00EC7D3E"/>
    <w:pPr>
      <w:shd w:val="clear" w:color="auto" w:fill="C0C0C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7">
    <w:name w:val="xl47"/>
    <w:basedOn w:val="Normal"/>
    <w:rsid w:val="00EC7D3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8">
    <w:name w:val="xl48"/>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9">
    <w:name w:val="xl49"/>
    <w:basedOn w:val="Normal"/>
    <w:rsid w:val="00EC7D3E"/>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50">
    <w:name w:val="xl50"/>
    <w:basedOn w:val="Normal"/>
    <w:rsid w:val="00EC7D3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corpstextetitre">
    <w:name w:val="corps texte titre"/>
    <w:basedOn w:val="BodyText"/>
    <w:rsid w:val="00EC7D3E"/>
    <w:pPr>
      <w:spacing w:after="60"/>
      <w:ind w:left="708"/>
      <w:jc w:val="both"/>
    </w:pPr>
    <w:rPr>
      <w:b w:val="0"/>
      <w:bCs w:val="0"/>
      <w:sz w:val="24"/>
      <w:szCs w:val="24"/>
      <w:lang w:val="fr-FR"/>
    </w:rPr>
  </w:style>
  <w:style w:type="paragraph" w:customStyle="1" w:styleId="titre2DM">
    <w:name w:val="titre 2 DM"/>
    <w:basedOn w:val="Heading2"/>
    <w:autoRedefine/>
    <w:rsid w:val="00EC7D3E"/>
    <w:pPr>
      <w:numPr>
        <w:ilvl w:val="0"/>
        <w:numId w:val="0"/>
      </w:numPr>
    </w:pPr>
    <w:rPr>
      <w:iCs w:val="0"/>
      <w:caps/>
      <w:smallCaps/>
      <w:color w:val="008000"/>
      <w:sz w:val="24"/>
      <w:lang w:eastAsia="fr-FR"/>
    </w:rPr>
  </w:style>
  <w:style w:type="paragraph" w:customStyle="1" w:styleId="normalDM">
    <w:name w:val="normal DM"/>
    <w:basedOn w:val="Normal"/>
    <w:rsid w:val="00EC7D3E"/>
    <w:pPr>
      <w:spacing w:after="0" w:line="240" w:lineRule="auto"/>
    </w:pPr>
    <w:rPr>
      <w:rFonts w:ascii="Times New Roman" w:eastAsia="Times New Roman" w:hAnsi="Times New Roman" w:cs="Times New Roman"/>
      <w:color w:val="008000"/>
      <w:sz w:val="24"/>
      <w:szCs w:val="24"/>
      <w:lang w:val="fr-FR" w:eastAsia="fr-FR"/>
    </w:rPr>
  </w:style>
  <w:style w:type="paragraph" w:customStyle="1" w:styleId="Style3">
    <w:name w:val="Style3"/>
    <w:basedOn w:val="Heading3"/>
    <w:autoRedefine/>
    <w:rsid w:val="00EC7D3E"/>
    <w:pPr>
      <w:numPr>
        <w:numId w:val="12"/>
      </w:numPr>
    </w:pPr>
    <w:rPr>
      <w:rFonts w:ascii="Arial" w:hAnsi="Arial"/>
      <w:lang w:eastAsia="fr-FR"/>
    </w:rPr>
  </w:style>
  <w:style w:type="paragraph" w:customStyle="1" w:styleId="retraitn">
    <w:name w:val="retrait n°"/>
    <w:basedOn w:val="Normal"/>
    <w:rsid w:val="00EC7D3E"/>
    <w:pPr>
      <w:spacing w:after="0" w:line="240" w:lineRule="auto"/>
    </w:pPr>
    <w:rPr>
      <w:rFonts w:ascii="Times New Roman" w:eastAsia="Times New Roman" w:hAnsi="Times New Roman" w:cs="Times New Roman"/>
      <w:sz w:val="24"/>
      <w:szCs w:val="20"/>
      <w:lang w:val="fr-FR" w:eastAsia="fr-FR"/>
    </w:rPr>
  </w:style>
  <w:style w:type="paragraph" w:customStyle="1" w:styleId="retrait1">
    <w:name w:val="retrait 1"/>
    <w:basedOn w:val="Normal"/>
    <w:rsid w:val="00EC7D3E"/>
    <w:pPr>
      <w:tabs>
        <w:tab w:val="num" w:pos="360"/>
      </w:tabs>
      <w:spacing w:after="0" w:line="240" w:lineRule="auto"/>
    </w:pPr>
    <w:rPr>
      <w:rFonts w:ascii="Times New Roman" w:eastAsia="Times New Roman" w:hAnsi="Times New Roman" w:cs="Times New Roman"/>
      <w:sz w:val="24"/>
      <w:szCs w:val="20"/>
      <w:lang w:val="fr-FR" w:eastAsia="fr-FR"/>
    </w:rPr>
  </w:style>
  <w:style w:type="paragraph" w:customStyle="1" w:styleId="retrai2">
    <w:name w:val="retrai 2"/>
    <w:basedOn w:val="Normal"/>
    <w:rsid w:val="00EC7D3E"/>
    <w:pPr>
      <w:tabs>
        <w:tab w:val="left" w:pos="887"/>
      </w:tabs>
      <w:spacing w:after="0" w:line="240" w:lineRule="auto"/>
    </w:pPr>
    <w:rPr>
      <w:rFonts w:ascii="Times New Roman" w:eastAsia="Times New Roman" w:hAnsi="Times New Roman" w:cs="Times New Roman"/>
      <w:sz w:val="24"/>
      <w:szCs w:val="20"/>
      <w:lang w:val="fr-FR" w:eastAsia="fr-FR"/>
    </w:rPr>
  </w:style>
  <w:style w:type="paragraph" w:customStyle="1" w:styleId="Style24">
    <w:name w:val="Style 24"/>
    <w:basedOn w:val="Normal"/>
    <w:rsid w:val="00EC7D3E"/>
    <w:pPr>
      <w:widowControl w:val="0"/>
      <w:tabs>
        <w:tab w:val="left" w:pos="4896"/>
      </w:tabs>
      <w:spacing w:after="0" w:line="240" w:lineRule="auto"/>
      <w:ind w:left="1116"/>
    </w:pPr>
    <w:rPr>
      <w:rFonts w:ascii="Times New Roman" w:eastAsia="Times New Roman" w:hAnsi="Times New Roman" w:cs="Times New Roman"/>
      <w:noProof/>
      <w:color w:val="000000"/>
      <w:sz w:val="20"/>
      <w:szCs w:val="20"/>
      <w:lang w:val="fr-FR" w:eastAsia="fr-FR"/>
    </w:rPr>
  </w:style>
  <w:style w:type="paragraph" w:customStyle="1" w:styleId="Style11">
    <w:name w:val="Style 11"/>
    <w:basedOn w:val="Normal"/>
    <w:rsid w:val="00EC7D3E"/>
    <w:pPr>
      <w:widowControl w:val="0"/>
      <w:spacing w:after="0" w:line="240" w:lineRule="auto"/>
      <w:ind w:left="504"/>
    </w:pPr>
    <w:rPr>
      <w:rFonts w:ascii="Times New Roman" w:eastAsia="Times New Roman" w:hAnsi="Times New Roman" w:cs="Times New Roman"/>
      <w:noProof/>
      <w:color w:val="000000"/>
      <w:sz w:val="20"/>
      <w:szCs w:val="20"/>
      <w:lang w:val="fr-FR" w:eastAsia="fr-FR"/>
    </w:rPr>
  </w:style>
  <w:style w:type="paragraph" w:styleId="FootnoteText">
    <w:name w:val="footnote text"/>
    <w:basedOn w:val="Normal"/>
    <w:link w:val="FootnoteTextChar"/>
    <w:semiHidden/>
    <w:rsid w:val="00EC7D3E"/>
    <w:pPr>
      <w:spacing w:after="120" w:line="240" w:lineRule="auto"/>
    </w:pPr>
    <w:rPr>
      <w:rFonts w:ascii="Times New Roman" w:eastAsia="Times New Roman" w:hAnsi="Times New Roman" w:cs="Times New Roman"/>
      <w:sz w:val="20"/>
      <w:szCs w:val="20"/>
      <w:lang w:val="fr-FR" w:eastAsia="en-GB"/>
    </w:rPr>
  </w:style>
  <w:style w:type="character" w:customStyle="1" w:styleId="FootnoteTextChar">
    <w:name w:val="Footnote Text Char"/>
    <w:basedOn w:val="DefaultParagraphFont"/>
    <w:link w:val="FootnoteText"/>
    <w:semiHidden/>
    <w:rsid w:val="00EC7D3E"/>
    <w:rPr>
      <w:rFonts w:ascii="Times New Roman" w:eastAsia="Times New Roman" w:hAnsi="Times New Roman" w:cs="Times New Roman"/>
      <w:sz w:val="20"/>
      <w:szCs w:val="20"/>
      <w:lang w:val="fr-FR" w:eastAsia="en-GB"/>
    </w:rPr>
  </w:style>
  <w:style w:type="character" w:styleId="FootnoteReference">
    <w:name w:val="footnote reference"/>
    <w:basedOn w:val="DefaultParagraphFont"/>
    <w:semiHidden/>
    <w:rsid w:val="00EC7D3E"/>
    <w:rPr>
      <w:vertAlign w:val="superscript"/>
    </w:rPr>
  </w:style>
  <w:style w:type="character" w:styleId="CommentReference">
    <w:name w:val="annotation reference"/>
    <w:basedOn w:val="DefaultParagraphFont"/>
    <w:rsid w:val="00EC7D3E"/>
    <w:rPr>
      <w:sz w:val="16"/>
      <w:szCs w:val="16"/>
    </w:rPr>
  </w:style>
  <w:style w:type="paragraph" w:styleId="CommentText">
    <w:name w:val="annotation text"/>
    <w:basedOn w:val="Normal"/>
    <w:link w:val="CommentTextChar"/>
    <w:rsid w:val="00EC7D3E"/>
    <w:pPr>
      <w:spacing w:after="120" w:line="240" w:lineRule="auto"/>
    </w:pPr>
    <w:rPr>
      <w:rFonts w:ascii="Times New Roman" w:eastAsia="Times New Roman" w:hAnsi="Times New Roman" w:cs="Times New Roman"/>
      <w:sz w:val="20"/>
      <w:szCs w:val="20"/>
      <w:lang w:val="fr-FR" w:eastAsia="en-GB"/>
    </w:rPr>
  </w:style>
  <w:style w:type="character" w:customStyle="1" w:styleId="CommentTextChar">
    <w:name w:val="Comment Text Char"/>
    <w:basedOn w:val="DefaultParagraphFont"/>
    <w:link w:val="CommentText"/>
    <w:rsid w:val="00EC7D3E"/>
    <w:rPr>
      <w:rFonts w:ascii="Times New Roman" w:eastAsia="Times New Roman" w:hAnsi="Times New Roman" w:cs="Times New Roman"/>
      <w:sz w:val="20"/>
      <w:szCs w:val="20"/>
      <w:lang w:val="fr-FR" w:eastAsia="en-GB"/>
    </w:rPr>
  </w:style>
  <w:style w:type="paragraph" w:styleId="CommentSubject">
    <w:name w:val="annotation subject"/>
    <w:basedOn w:val="CommentText"/>
    <w:next w:val="CommentText"/>
    <w:link w:val="CommentSubjectChar"/>
    <w:rsid w:val="00EC7D3E"/>
    <w:rPr>
      <w:b/>
      <w:bCs/>
    </w:rPr>
  </w:style>
  <w:style w:type="character" w:customStyle="1" w:styleId="CommentSubjectChar">
    <w:name w:val="Comment Subject Char"/>
    <w:basedOn w:val="CommentTextChar"/>
    <w:link w:val="CommentSubject"/>
    <w:rsid w:val="00EC7D3E"/>
    <w:rPr>
      <w:rFonts w:ascii="Times New Roman" w:eastAsia="Times New Roman" w:hAnsi="Times New Roman" w:cs="Times New Roman"/>
      <w:b/>
      <w:bCs/>
      <w:sz w:val="20"/>
      <w:szCs w:val="20"/>
      <w:lang w:val="fr-FR" w:eastAsia="en-GB"/>
    </w:rPr>
  </w:style>
  <w:style w:type="paragraph" w:styleId="ListParagraph">
    <w:name w:val="List Paragraph"/>
    <w:basedOn w:val="Normal"/>
    <w:uiPriority w:val="34"/>
    <w:qFormat/>
    <w:rsid w:val="00EC7D3E"/>
    <w:pPr>
      <w:ind w:left="720"/>
      <w:contextualSpacing/>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20</Pages>
  <Words>5092</Words>
  <Characters>29029</Characters>
  <Application>Microsoft Office Word</Application>
  <DocSecurity>0</DocSecurity>
  <Lines>241</Lines>
  <Paragraphs>68</Paragraphs>
  <ScaleCrop>false</ScaleCrop>
  <Company/>
  <LinksUpToDate>false</LinksUpToDate>
  <CharactersWithSpaces>34053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ed</cp:lastModifiedBy>
  <cp:revision>13</cp:revision>
  <dcterms:created xsi:type="dcterms:W3CDTF">2014-09-23T15:38:00Z</dcterms:created>
  <dcterms:modified xsi:type="dcterms:W3CDTF">2019-07-17T08:16:00Z</dcterms:modified>
</cp:coreProperties>
</file>